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2DA2A" w14:textId="133C7330" w:rsidR="00004E5B" w:rsidRPr="005A3D6C" w:rsidRDefault="008F0C27" w:rsidP="00277C5F">
      <w:pPr>
        <w:pStyle w:val="Guidelines4"/>
        <w:rPr>
          <w:noProof/>
          <w:lang w:val="en-US" w:eastAsia="fr-FR"/>
        </w:rPr>
      </w:pPr>
      <w:r>
        <w:rPr>
          <w:noProof/>
          <w:lang w:val="en-US"/>
        </w:rPr>
        <w:drawing>
          <wp:anchor distT="0" distB="0" distL="114300" distR="114300" simplePos="0" relativeHeight="251659264" behindDoc="0" locked="0" layoutInCell="1" allowOverlap="1" wp14:anchorId="572EC5C3" wp14:editId="770C60AD">
            <wp:simplePos x="0" y="0"/>
            <wp:positionH relativeFrom="column">
              <wp:posOffset>137160</wp:posOffset>
            </wp:positionH>
            <wp:positionV relativeFrom="paragraph">
              <wp:posOffset>0</wp:posOffset>
            </wp:positionV>
            <wp:extent cx="2324100" cy="1076325"/>
            <wp:effectExtent l="0" t="0" r="0" b="9525"/>
            <wp:wrapThrough wrapText="bothSides">
              <wp:wrapPolygon edited="0">
                <wp:start x="0" y="0"/>
                <wp:lineTo x="0" y="21409"/>
                <wp:lineTo x="21423" y="21409"/>
                <wp:lineTo x="21423" y="0"/>
                <wp:lineTo x="0" y="0"/>
              </wp:wrapPolygon>
            </wp:wrapThrough>
            <wp:docPr id="1814464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60876" b="67385"/>
                    <a:stretch>
                      <a:fillRect/>
                    </a:stretch>
                  </pic:blipFill>
                  <pic:spPr bwMode="auto">
                    <a:xfrm>
                      <a:off x="0" y="0"/>
                      <a:ext cx="2324100" cy="1076325"/>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n-US"/>
        </w:rPr>
        <w:drawing>
          <wp:anchor distT="0" distB="0" distL="114300" distR="114300" simplePos="0" relativeHeight="251658240" behindDoc="0" locked="0" layoutInCell="1" allowOverlap="1" wp14:anchorId="39F76430" wp14:editId="3D4063A4">
            <wp:simplePos x="0" y="0"/>
            <wp:positionH relativeFrom="column">
              <wp:posOffset>3404235</wp:posOffset>
            </wp:positionH>
            <wp:positionV relativeFrom="paragraph">
              <wp:posOffset>-19685</wp:posOffset>
            </wp:positionV>
            <wp:extent cx="2886075" cy="942975"/>
            <wp:effectExtent l="0" t="0" r="9525" b="9525"/>
            <wp:wrapNone/>
            <wp:docPr id="1107264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42811" r="8606" b="71426"/>
                    <a:stretch>
                      <a:fillRect/>
                    </a:stretch>
                  </pic:blipFill>
                  <pic:spPr bwMode="auto">
                    <a:xfrm>
                      <a:off x="0" y="0"/>
                      <a:ext cx="2886075" cy="942975"/>
                    </a:xfrm>
                    <a:prstGeom prst="rect">
                      <a:avLst/>
                    </a:prstGeom>
                    <a:noFill/>
                    <a:ln>
                      <a:noFill/>
                    </a:ln>
                    <a:extLst>
                      <a:ext uri="{53640926-AAD7-44D8-BBD7-CCE9431645EC}">
                        <a14:shadowObscured xmlns:a14="http://schemas.microsoft.com/office/drawing/2010/main"/>
                      </a:ext>
                    </a:extLst>
                  </pic:spPr>
                </pic:pic>
              </a:graphicData>
            </a:graphic>
          </wp:anchor>
        </w:drawing>
      </w:r>
    </w:p>
    <w:p w14:paraId="312CE865" w14:textId="547E7ADE" w:rsidR="00004E5B" w:rsidRPr="005A3D6C" w:rsidRDefault="00004E5B" w:rsidP="00277C5F">
      <w:pPr>
        <w:pStyle w:val="Guidelines4"/>
        <w:rPr>
          <w:noProof/>
          <w:lang w:val="en-US" w:eastAsia="fr-FR"/>
        </w:rPr>
      </w:pPr>
    </w:p>
    <w:p w14:paraId="35D65859" w14:textId="58E43D3E" w:rsidR="00D8360B" w:rsidRPr="005A3D6C" w:rsidRDefault="00D8360B" w:rsidP="00D8360B">
      <w:pPr>
        <w:rPr>
          <w:lang w:val="en-US" w:eastAsia="fr-FR"/>
        </w:rPr>
      </w:pPr>
    </w:p>
    <w:p w14:paraId="035E8D22" w14:textId="3771F1D3" w:rsidR="00D8360B" w:rsidRPr="005A3D6C" w:rsidRDefault="00D8360B" w:rsidP="00D8360B">
      <w:pPr>
        <w:rPr>
          <w:lang w:val="en-US" w:eastAsia="fr-FR"/>
        </w:rPr>
      </w:pPr>
    </w:p>
    <w:p w14:paraId="3C6E3B6D" w14:textId="77777777" w:rsidR="00D8360B" w:rsidRPr="005A3D6C" w:rsidRDefault="00D8360B" w:rsidP="00D8360B">
      <w:pPr>
        <w:rPr>
          <w:lang w:val="en-US" w:eastAsia="fr-FR"/>
        </w:rPr>
      </w:pPr>
    </w:p>
    <w:p w14:paraId="729D9C5C" w14:textId="77777777" w:rsidR="00004E5B" w:rsidRPr="005A3D6C" w:rsidRDefault="00004E5B" w:rsidP="00277C5F">
      <w:pPr>
        <w:pStyle w:val="Guidelines4"/>
        <w:rPr>
          <w:noProof/>
          <w:lang w:val="en-US" w:eastAsia="fr-FR"/>
        </w:rPr>
      </w:pPr>
    </w:p>
    <w:p w14:paraId="1740637F" w14:textId="77777777" w:rsidR="000B163B" w:rsidRPr="005A3D6C" w:rsidRDefault="000B163B" w:rsidP="00BA6B2E">
      <w:pPr>
        <w:spacing w:after="0" w:line="360" w:lineRule="auto"/>
        <w:jc w:val="center"/>
        <w:rPr>
          <w:b/>
          <w:bCs/>
          <w:noProof/>
          <w:sz w:val="28"/>
          <w:szCs w:val="28"/>
          <w:lang w:val="en-US" w:eastAsia="fr-FR"/>
        </w:rPr>
      </w:pPr>
      <w:r>
        <w:rPr>
          <w:b/>
          <w:bCs/>
          <w:noProof/>
          <w:sz w:val="28"/>
          <w:szCs w:val="28"/>
          <w:lang w:val="en-US" w:eastAsia="fr-FR"/>
        </w:rPr>
        <w:t>Guidelines for Applicants – Small Grants Scheme</w:t>
      </w:r>
    </w:p>
    <w:p w14:paraId="1309461C" w14:textId="3B9C25C0" w:rsidR="00212693" w:rsidRDefault="00212693" w:rsidP="00BA6B2E">
      <w:pPr>
        <w:spacing w:after="0" w:line="360" w:lineRule="auto"/>
        <w:jc w:val="center"/>
        <w:rPr>
          <w:b/>
          <w:bCs/>
          <w:sz w:val="28"/>
          <w:szCs w:val="28"/>
        </w:rPr>
      </w:pPr>
      <w:r>
        <w:rPr>
          <w:b/>
          <w:bCs/>
          <w:sz w:val="28"/>
          <w:szCs w:val="28"/>
        </w:rPr>
        <w:t>Beyond Barriers: Roma Resilience in the Western Balkans</w:t>
      </w:r>
    </w:p>
    <w:p w14:paraId="20EDB313" w14:textId="505FC53D" w:rsidR="00BE3DDB" w:rsidRPr="005A3D6C" w:rsidRDefault="00BE3DDB" w:rsidP="00BE3DDB">
      <w:pPr>
        <w:spacing w:after="0" w:line="360" w:lineRule="auto"/>
        <w:jc w:val="center"/>
        <w:rPr>
          <w:b/>
          <w:bCs/>
          <w:sz w:val="28"/>
          <w:szCs w:val="28"/>
        </w:rPr>
      </w:pPr>
      <w:r w:rsidRPr="00BE3DDB">
        <w:rPr>
          <w:b/>
          <w:bCs/>
          <w:sz w:val="28"/>
          <w:szCs w:val="28"/>
        </w:rPr>
        <w:t xml:space="preserve">Small Grants Scheme Reference: </w:t>
      </w:r>
      <w:r>
        <w:rPr>
          <w:b/>
          <w:bCs/>
          <w:sz w:val="28"/>
          <w:szCs w:val="28"/>
        </w:rPr>
        <w:t>WB</w:t>
      </w:r>
      <w:r w:rsidRPr="00BE3DDB">
        <w:rPr>
          <w:b/>
          <w:bCs/>
          <w:sz w:val="28"/>
          <w:szCs w:val="28"/>
        </w:rPr>
        <w:t>-</w:t>
      </w:r>
      <w:r w:rsidR="000C5EA2">
        <w:rPr>
          <w:b/>
          <w:bCs/>
          <w:sz w:val="28"/>
          <w:szCs w:val="28"/>
        </w:rPr>
        <w:t>BeyondBariers</w:t>
      </w:r>
      <w:r w:rsidRPr="00BE3DDB">
        <w:rPr>
          <w:b/>
          <w:bCs/>
          <w:sz w:val="28"/>
          <w:szCs w:val="28"/>
        </w:rPr>
        <w:t>-2026-01</w:t>
      </w:r>
      <w:r w:rsidRPr="00BE3DDB">
        <w:rPr>
          <w:b/>
          <w:bCs/>
          <w:sz w:val="28"/>
          <w:szCs w:val="28"/>
        </w:rPr>
        <w:br/>
        <w:t>Financed under EU Grant Contract EuropeAid/179703/DH/ACT/Multi</w:t>
      </w:r>
    </w:p>
    <w:p w14:paraId="7F6D739A" w14:textId="77777777" w:rsidR="00BE3DDB" w:rsidRDefault="00BE3DDB" w:rsidP="00BA6B2E">
      <w:pPr>
        <w:spacing w:after="0" w:line="360" w:lineRule="auto"/>
        <w:jc w:val="center"/>
        <w:rPr>
          <w:b/>
          <w:bCs/>
          <w:sz w:val="28"/>
          <w:szCs w:val="28"/>
        </w:rPr>
      </w:pPr>
    </w:p>
    <w:p w14:paraId="7EF80FF6" w14:textId="77777777" w:rsidR="00212693" w:rsidRPr="005A3D6C" w:rsidRDefault="00212693" w:rsidP="00212693">
      <w:pPr>
        <w:pStyle w:val="SubTitle2"/>
        <w:rPr>
          <w:sz w:val="22"/>
          <w:szCs w:val="22"/>
        </w:rPr>
      </w:pPr>
    </w:p>
    <w:p w14:paraId="0B39C493" w14:textId="5D95E1F2" w:rsidR="00004E5B" w:rsidRPr="004E683E" w:rsidRDefault="00BE3DDB" w:rsidP="004E683E">
      <w:pPr>
        <w:pStyle w:val="SubTitle2"/>
        <w:jc w:val="both"/>
        <w:rPr>
          <w:b w:val="0"/>
          <w:bCs/>
          <w:sz w:val="24"/>
          <w:szCs w:val="24"/>
        </w:rPr>
      </w:pPr>
      <w:r w:rsidRPr="004E683E">
        <w:rPr>
          <w:b w:val="0"/>
          <w:bCs/>
          <w:sz w:val="24"/>
          <w:szCs w:val="24"/>
        </w:rPr>
        <w:t xml:space="preserve">This Call for Proposals is launched under EU Grant Contract EuropeAid/179703/DH/ACT/Multi, of which the Institute for Research and Policy Analysis – Romalitico is the Beneficiary. For the purposes of this scheme, each of the following partner organisations acts as the Awarding Body and signs the Subgrant Agreement with the selected applicants in its own economy: Institute of Romani Culture in Albania (IRCA) for Albania; Roma Versitas Kosovo for Kosovo; Kali Sara – Roma Information Center for Bosnia and Herzegovina; </w:t>
      </w:r>
      <w:r>
        <w:rPr>
          <w:b w:val="0"/>
          <w:bCs/>
          <w:sz w:val="24"/>
          <w:szCs w:val="24"/>
        </w:rPr>
        <w:t>Institute for Research and Policy Analysis – Romalitico f</w:t>
      </w:r>
      <w:r w:rsidRPr="004E683E">
        <w:rPr>
          <w:b w:val="0"/>
          <w:bCs/>
          <w:sz w:val="24"/>
          <w:szCs w:val="24"/>
        </w:rPr>
        <w:t>or North Macedonia; YUROM Centar for Serbia. Notwithstanding the above, Romalitico, as Beneficiary of the EU Grant Contract, retains overall financial responsibility to the European Commission for the correct use of the sub-granted funds across all economies, in accordance with PRAG 6.8.2."</w:t>
      </w:r>
    </w:p>
    <w:p w14:paraId="46436F56" w14:textId="2F857B54" w:rsidR="004E4647" w:rsidRPr="005A3D6C" w:rsidRDefault="004E4647" w:rsidP="00AB73D4">
      <w:pPr>
        <w:spacing w:line="276" w:lineRule="auto"/>
        <w:rPr>
          <w:b/>
          <w:bCs/>
          <w:sz w:val="24"/>
          <w:szCs w:val="24"/>
          <w:lang w:val="en-US"/>
        </w:rPr>
      </w:pPr>
      <w:r w:rsidRPr="003F7C90">
        <w:rPr>
          <w:b/>
          <w:bCs/>
          <w:sz w:val="24"/>
          <w:szCs w:val="24"/>
          <w:lang w:val="en-US"/>
        </w:rPr>
        <w:t xml:space="preserve">Deadline for submission of the complete application package: </w:t>
      </w:r>
      <w:r w:rsidR="003F7C90" w:rsidRPr="003F7C90">
        <w:rPr>
          <w:b/>
          <w:bCs/>
          <w:sz w:val="24"/>
          <w:szCs w:val="24"/>
          <w:lang w:val="en-US"/>
        </w:rPr>
        <w:t>15</w:t>
      </w:r>
      <w:r w:rsidR="003F7C90" w:rsidRPr="003F7C90">
        <w:rPr>
          <w:b/>
          <w:bCs/>
          <w:sz w:val="24"/>
          <w:szCs w:val="24"/>
          <w:vertAlign w:val="superscript"/>
          <w:lang w:val="en-US"/>
        </w:rPr>
        <w:t>th</w:t>
      </w:r>
      <w:r w:rsidR="003F7C90" w:rsidRPr="003F7C90">
        <w:rPr>
          <w:b/>
          <w:bCs/>
          <w:sz w:val="24"/>
          <w:szCs w:val="24"/>
          <w:lang w:val="en-US"/>
        </w:rPr>
        <w:t xml:space="preserve"> of October</w:t>
      </w:r>
      <w:r w:rsidRPr="003F7C90">
        <w:rPr>
          <w:b/>
          <w:bCs/>
          <w:sz w:val="24"/>
          <w:szCs w:val="24"/>
          <w:lang w:val="en-US"/>
        </w:rPr>
        <w:t xml:space="preserve"> 2026, 17:00 CEST</w:t>
      </w:r>
    </w:p>
    <w:p w14:paraId="2413181A" w14:textId="2A433E5C" w:rsidR="004E4647" w:rsidRPr="005A3D6C" w:rsidRDefault="004E4647" w:rsidP="003F7C90">
      <w:pPr>
        <w:spacing w:line="276" w:lineRule="auto"/>
        <w:rPr>
          <w:b/>
          <w:bCs/>
          <w:sz w:val="24"/>
          <w:szCs w:val="24"/>
          <w:lang w:val="en-US"/>
        </w:rPr>
      </w:pPr>
      <w:r>
        <w:rPr>
          <w:b/>
          <w:bCs/>
          <w:sz w:val="24"/>
          <w:szCs w:val="24"/>
          <w:lang w:val="en-US"/>
        </w:rPr>
        <w:t>The complete application package must include the Concept Note, Full Application Form, Budget, Logical Framework, Short Business/Sustainability Model, and all required supporting documents.</w:t>
      </w:r>
    </w:p>
    <w:p w14:paraId="43A093A4" w14:textId="29BC62F7" w:rsidR="0007408E" w:rsidRPr="005A3D6C" w:rsidRDefault="007857D2" w:rsidP="00CC5DBE">
      <w:pPr>
        <w:jc w:val="center"/>
        <w:rPr>
          <w:b/>
          <w:bCs/>
        </w:rPr>
      </w:pPr>
      <w:r>
        <w:rPr>
          <w:b/>
          <w:bCs/>
          <w:szCs w:val="22"/>
        </w:rPr>
        <w:br w:type="page"/>
      </w:r>
      <w:r>
        <w:rPr>
          <w:b/>
          <w:bCs/>
        </w:rPr>
        <w:lastRenderedPageBreak/>
        <w:t>NOTICE</w:t>
      </w:r>
    </w:p>
    <w:p w14:paraId="18FB5531" w14:textId="77777777" w:rsidR="00661514" w:rsidRPr="005A3D6C" w:rsidRDefault="00661514" w:rsidP="00661514">
      <w:pPr>
        <w:rPr>
          <w:sz w:val="20"/>
          <w:szCs w:val="18"/>
        </w:rPr>
      </w:pPr>
      <w:r>
        <w:rPr>
          <w:sz w:val="20"/>
          <w:szCs w:val="18"/>
        </w:rPr>
        <w:t>This is an open call for proposals under which all application documents are submitted at the same time.</w:t>
      </w:r>
    </w:p>
    <w:p w14:paraId="317EC268" w14:textId="77777777" w:rsidR="004E683E" w:rsidRDefault="00661514" w:rsidP="004E683E">
      <w:pPr>
        <w:rPr>
          <w:sz w:val="20"/>
          <w:szCs w:val="18"/>
        </w:rPr>
      </w:pPr>
      <w:r>
        <w:rPr>
          <w:sz w:val="20"/>
          <w:szCs w:val="18"/>
        </w:rPr>
        <w:t>Applicants must submit one complete application package, including the Concept Note, Full Application Form, Budget, Logical Framework, Short Business/Sustainability Model and required supporting documents. The evaluation will be carried out in stages. In the first stage, only the Concept Notes will be evaluated. Only applications whose Concept Notes pass the minimum quality threshold will proceed to the evaluation of the Full Application.</w:t>
      </w:r>
    </w:p>
    <w:p w14:paraId="79E61C88" w14:textId="496B3937" w:rsidR="004E683E" w:rsidRDefault="00BE3DDB" w:rsidP="004E683E">
      <w:pPr>
        <w:rPr>
          <w:sz w:val="20"/>
          <w:szCs w:val="18"/>
        </w:rPr>
      </w:pPr>
      <w:r w:rsidRPr="00BE3DDB">
        <w:rPr>
          <w:sz w:val="20"/>
          <w:szCs w:val="18"/>
        </w:rPr>
        <w:t>Step 1 – Administrative compliance check: the application will be checked against the administrative checklist of the Application Form (i.e. respect of the deadline, completeness of the required documents, correct format, and signature). If any required element is missing or incorrect, the application may be rejected on that sole basis and will not proceed to Step 2.</w:t>
      </w:r>
      <w:r>
        <w:rPr>
          <w:sz w:val="20"/>
          <w:szCs w:val="18"/>
        </w:rPr>
        <w:t xml:space="preserve"> </w:t>
      </w:r>
    </w:p>
    <w:p w14:paraId="6C1CC180" w14:textId="77777777" w:rsidR="004E683E" w:rsidRDefault="004E683E">
      <w:pPr>
        <w:pStyle w:val="TOCHeading"/>
        <w:rPr>
          <w:sz w:val="20"/>
          <w:szCs w:val="18"/>
        </w:rPr>
      </w:pPr>
    </w:p>
    <w:p w14:paraId="60C948FA" w14:textId="77777777" w:rsidR="004E683E" w:rsidRDefault="004E683E">
      <w:pPr>
        <w:pStyle w:val="TOCHeading"/>
        <w:rPr>
          <w:sz w:val="20"/>
          <w:szCs w:val="18"/>
        </w:rPr>
      </w:pPr>
    </w:p>
    <w:p w14:paraId="71BA54CD" w14:textId="77777777" w:rsidR="004E683E" w:rsidRPr="004E683E" w:rsidRDefault="004E683E" w:rsidP="004E683E">
      <w:pPr>
        <w:rPr>
          <w:lang w:val="en-US"/>
        </w:rPr>
      </w:pPr>
    </w:p>
    <w:p w14:paraId="274CC6E8" w14:textId="77777777" w:rsidR="004E683E" w:rsidRDefault="004E683E">
      <w:pPr>
        <w:pStyle w:val="TOCHeading"/>
        <w:rPr>
          <w:sz w:val="20"/>
          <w:szCs w:val="18"/>
        </w:rPr>
      </w:pPr>
    </w:p>
    <w:p w14:paraId="6CEAF5D2" w14:textId="77777777" w:rsidR="004E683E" w:rsidRDefault="004E683E">
      <w:pPr>
        <w:pStyle w:val="TOCHeading"/>
        <w:rPr>
          <w:sz w:val="20"/>
          <w:szCs w:val="18"/>
        </w:rPr>
      </w:pPr>
    </w:p>
    <w:p w14:paraId="78EA8974" w14:textId="77777777" w:rsidR="004E683E" w:rsidRDefault="004E683E">
      <w:pPr>
        <w:pStyle w:val="TOCHeading"/>
        <w:rPr>
          <w:sz w:val="20"/>
          <w:szCs w:val="18"/>
        </w:rPr>
      </w:pPr>
    </w:p>
    <w:p w14:paraId="04FA2E37" w14:textId="77777777" w:rsidR="004E683E" w:rsidRDefault="004E683E">
      <w:pPr>
        <w:pStyle w:val="TOCHeading"/>
        <w:rPr>
          <w:sz w:val="20"/>
          <w:szCs w:val="18"/>
        </w:rPr>
      </w:pPr>
    </w:p>
    <w:p w14:paraId="0D692898" w14:textId="77777777" w:rsidR="004E683E" w:rsidRDefault="004E683E">
      <w:pPr>
        <w:pStyle w:val="TOCHeading"/>
        <w:rPr>
          <w:sz w:val="20"/>
          <w:szCs w:val="18"/>
        </w:rPr>
      </w:pPr>
    </w:p>
    <w:p w14:paraId="48C823A0" w14:textId="77777777" w:rsidR="004E683E" w:rsidRDefault="004E683E">
      <w:pPr>
        <w:pStyle w:val="TOCHeading"/>
        <w:rPr>
          <w:sz w:val="20"/>
          <w:szCs w:val="18"/>
        </w:rPr>
      </w:pPr>
    </w:p>
    <w:p w14:paraId="7FDC319B" w14:textId="77777777" w:rsidR="004E683E" w:rsidRDefault="004E683E">
      <w:pPr>
        <w:pStyle w:val="TOCHeading"/>
        <w:rPr>
          <w:sz w:val="20"/>
          <w:szCs w:val="18"/>
        </w:rPr>
      </w:pPr>
    </w:p>
    <w:p w14:paraId="4CF90657" w14:textId="77777777" w:rsidR="004E683E" w:rsidRDefault="004E683E">
      <w:pPr>
        <w:pStyle w:val="TOCHeading"/>
        <w:rPr>
          <w:sz w:val="20"/>
          <w:szCs w:val="18"/>
        </w:rPr>
      </w:pPr>
    </w:p>
    <w:p w14:paraId="2783847D" w14:textId="77777777" w:rsidR="004E683E" w:rsidRDefault="004E683E">
      <w:pPr>
        <w:pStyle w:val="TOCHeading"/>
        <w:rPr>
          <w:sz w:val="20"/>
          <w:szCs w:val="18"/>
        </w:rPr>
      </w:pPr>
    </w:p>
    <w:p w14:paraId="4430310F" w14:textId="77777777" w:rsidR="004E683E" w:rsidRDefault="004E683E">
      <w:pPr>
        <w:pStyle w:val="TOCHeading"/>
        <w:rPr>
          <w:sz w:val="20"/>
          <w:szCs w:val="18"/>
        </w:rPr>
      </w:pPr>
    </w:p>
    <w:p w14:paraId="3DB5C849" w14:textId="77777777" w:rsidR="004E683E" w:rsidRPr="004E683E" w:rsidRDefault="004E683E" w:rsidP="004E683E">
      <w:pPr>
        <w:rPr>
          <w:lang w:val="en-US"/>
        </w:rPr>
      </w:pPr>
    </w:p>
    <w:p w14:paraId="3447D37E" w14:textId="77777777" w:rsidR="004E683E" w:rsidRDefault="004E683E">
      <w:pPr>
        <w:pStyle w:val="TOCHeading"/>
        <w:rPr>
          <w:sz w:val="20"/>
          <w:szCs w:val="18"/>
        </w:rPr>
      </w:pPr>
    </w:p>
    <w:p w14:paraId="67764252" w14:textId="77777777" w:rsidR="004E683E" w:rsidRPr="004E683E" w:rsidRDefault="004E683E" w:rsidP="004E683E">
      <w:pPr>
        <w:rPr>
          <w:lang w:val="en-US"/>
        </w:rPr>
      </w:pPr>
    </w:p>
    <w:p w14:paraId="03427A50" w14:textId="77777777" w:rsidR="004E683E" w:rsidRDefault="004E683E">
      <w:pPr>
        <w:pStyle w:val="TOCHeading"/>
        <w:rPr>
          <w:sz w:val="20"/>
          <w:szCs w:val="18"/>
        </w:rPr>
      </w:pPr>
    </w:p>
    <w:p w14:paraId="692477A5" w14:textId="77777777" w:rsidR="004E683E" w:rsidRDefault="004E683E">
      <w:pPr>
        <w:pStyle w:val="TOCHeading"/>
        <w:rPr>
          <w:sz w:val="20"/>
          <w:szCs w:val="18"/>
        </w:rPr>
      </w:pPr>
    </w:p>
    <w:p w14:paraId="3AA29011" w14:textId="77777777" w:rsidR="004E683E" w:rsidRDefault="004E683E">
      <w:pPr>
        <w:pStyle w:val="TOCHeading"/>
        <w:rPr>
          <w:sz w:val="20"/>
          <w:szCs w:val="18"/>
        </w:rPr>
      </w:pPr>
    </w:p>
    <w:p w14:paraId="755A191B" w14:textId="77777777" w:rsidR="004E683E" w:rsidRDefault="004E683E" w:rsidP="004E683E">
      <w:pPr>
        <w:rPr>
          <w:lang w:val="en-US"/>
        </w:rPr>
      </w:pPr>
    </w:p>
    <w:p w14:paraId="6F761500" w14:textId="77777777" w:rsidR="004E683E" w:rsidRPr="004E683E" w:rsidRDefault="004E683E" w:rsidP="004E683E">
      <w:pPr>
        <w:rPr>
          <w:lang w:val="en-US"/>
        </w:rPr>
      </w:pPr>
    </w:p>
    <w:p w14:paraId="16A31E70" w14:textId="77777777" w:rsidR="004E683E" w:rsidRDefault="004E683E">
      <w:pPr>
        <w:pStyle w:val="TOCHeading"/>
        <w:rPr>
          <w:sz w:val="20"/>
          <w:szCs w:val="18"/>
        </w:rPr>
      </w:pPr>
    </w:p>
    <w:p w14:paraId="1E5D0376" w14:textId="77777777" w:rsidR="004E683E" w:rsidRPr="004E683E" w:rsidRDefault="004E683E" w:rsidP="004E683E">
      <w:pPr>
        <w:rPr>
          <w:lang w:val="en-US"/>
        </w:rPr>
      </w:pPr>
    </w:p>
    <w:p w14:paraId="00AE881B" w14:textId="53E1C082" w:rsidR="001E0DDB" w:rsidRPr="005A3D6C" w:rsidRDefault="00CC5DBE">
      <w:pPr>
        <w:pStyle w:val="TOCHeading"/>
        <w:rPr>
          <w:rFonts w:ascii="Times New Roman" w:hAnsi="Times New Roman"/>
          <w:b/>
          <w:bCs/>
          <w:sz w:val="28"/>
          <w:szCs w:val="28"/>
        </w:rPr>
      </w:pPr>
      <w:r>
        <w:rPr>
          <w:rFonts w:ascii="Times New Roman" w:hAnsi="Times New Roman"/>
          <w:b/>
          <w:bCs/>
          <w:sz w:val="28"/>
          <w:szCs w:val="28"/>
        </w:rPr>
        <w:lastRenderedPageBreak/>
        <w:t xml:space="preserve">Table of content </w:t>
      </w:r>
    </w:p>
    <w:p w14:paraId="1CBDDFAB" w14:textId="77777777" w:rsidR="00D8360B" w:rsidRPr="005A3D6C" w:rsidRDefault="00D8360B" w:rsidP="00D8360B">
      <w:pPr>
        <w:rPr>
          <w:lang w:val="en-US"/>
        </w:rPr>
      </w:pPr>
    </w:p>
    <w:p w14:paraId="0F6EEC09" w14:textId="05D6424E" w:rsidR="00713109" w:rsidRPr="005A3D6C" w:rsidRDefault="001E0DDB">
      <w:pPr>
        <w:pStyle w:val="TOC1"/>
        <w:tabs>
          <w:tab w:val="left" w:pos="709"/>
        </w:tabs>
        <w:rPr>
          <w:rFonts w:ascii="Times New Roman" w:eastAsiaTheme="minorEastAsia" w:hAnsi="Times New Roman"/>
          <w:b w:val="0"/>
          <w:caps w:val="0"/>
          <w:noProof/>
          <w:snapToGrid/>
          <w:kern w:val="2"/>
          <w:sz w:val="24"/>
          <w:szCs w:val="24"/>
          <w:lang w:val="en-US"/>
          <w14:ligatures w14:val="standardContextual"/>
        </w:rPr>
      </w:pPr>
      <w:r>
        <w:rPr>
          <w:rFonts w:ascii="Times New Roman" w:hAnsi="Times New Roman"/>
          <w:b w:val="0"/>
          <w:szCs w:val="22"/>
        </w:rPr>
        <w:fldChar w:fldCharType="begin"/>
      </w:r>
      <w:r>
        <w:rPr>
          <w:rFonts w:ascii="Times New Roman" w:hAnsi="Times New Roman"/>
          <w:b w:val="0"/>
          <w:szCs w:val="22"/>
        </w:rPr>
        <w:instrText xml:space="preserve"> TOC \o "1-3" \h \z \u </w:instrText>
      </w:r>
      <w:r>
        <w:rPr>
          <w:rFonts w:ascii="Times New Roman" w:hAnsi="Times New Roman"/>
          <w:b w:val="0"/>
          <w:szCs w:val="22"/>
        </w:rPr>
        <w:fldChar w:fldCharType="separate"/>
      </w:r>
      <w:hyperlink w:anchor="_Toc232980299" w:history="1">
        <w:r>
          <w:rPr>
            <w:rStyle w:val="Hyperlink"/>
            <w:rFonts w:ascii="Times New Roman" w:hAnsi="Times New Roman"/>
            <w:noProof/>
          </w:rPr>
          <w:t>1.1.</w:t>
        </w:r>
        <w:r>
          <w:rPr>
            <w:rFonts w:ascii="Times New Roman" w:eastAsiaTheme="minorEastAsia" w:hAnsi="Times New Roman"/>
            <w:b w:val="0"/>
            <w:caps w:val="0"/>
            <w:noProof/>
            <w:snapToGrid/>
            <w:kern w:val="2"/>
            <w:sz w:val="24"/>
            <w:szCs w:val="24"/>
            <w:lang w:val="en-US"/>
            <w14:ligatures w14:val="standardContextual"/>
          </w:rPr>
          <w:tab/>
        </w:r>
        <w:r>
          <w:rPr>
            <w:rStyle w:val="Hyperlink"/>
            <w:rFonts w:ascii="Times New Roman" w:hAnsi="Times New Roman"/>
            <w:noProof/>
          </w:rPr>
          <w:t>Background</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_Toc232980299 \h </w:instrText>
        </w:r>
        <w:r>
          <w:rPr>
            <w:rFonts w:ascii="Times New Roman" w:hAnsi="Times New Roman"/>
            <w:noProof/>
            <w:webHidden/>
          </w:rPr>
        </w:r>
        <w:r>
          <w:rPr>
            <w:rFonts w:ascii="Times New Roman" w:hAnsi="Times New Roman"/>
            <w:noProof/>
            <w:webHidden/>
          </w:rPr>
          <w:fldChar w:fldCharType="separate"/>
        </w:r>
        <w:r>
          <w:rPr>
            <w:rFonts w:ascii="Times New Roman" w:hAnsi="Times New Roman"/>
            <w:noProof/>
            <w:webHidden/>
          </w:rPr>
          <w:t>4</w:t>
        </w:r>
        <w:r>
          <w:rPr>
            <w:rFonts w:ascii="Times New Roman" w:hAnsi="Times New Roman"/>
            <w:noProof/>
            <w:webHidden/>
          </w:rPr>
          <w:fldChar w:fldCharType="end"/>
        </w:r>
      </w:hyperlink>
    </w:p>
    <w:p w14:paraId="2D61D3E9" w14:textId="13E183E9" w:rsidR="00713109" w:rsidRPr="005A3D6C" w:rsidRDefault="00F005A8">
      <w:pPr>
        <w:pStyle w:val="TOC1"/>
        <w:tabs>
          <w:tab w:val="left" w:pos="709"/>
        </w:tabs>
        <w:rPr>
          <w:rFonts w:ascii="Times New Roman" w:eastAsiaTheme="minorEastAsia" w:hAnsi="Times New Roman"/>
          <w:b w:val="0"/>
          <w:caps w:val="0"/>
          <w:noProof/>
          <w:snapToGrid/>
          <w:kern w:val="2"/>
          <w:sz w:val="24"/>
          <w:szCs w:val="24"/>
          <w:lang w:val="en-US"/>
          <w14:ligatures w14:val="standardContextual"/>
        </w:rPr>
      </w:pPr>
      <w:hyperlink w:anchor="_Toc232980300" w:history="1">
        <w:r w:rsidR="00713109">
          <w:rPr>
            <w:rStyle w:val="Hyperlink"/>
            <w:rFonts w:ascii="Times New Roman" w:hAnsi="Times New Roman"/>
            <w:noProof/>
          </w:rPr>
          <w:t>1.2.</w:t>
        </w:r>
        <w:r w:rsidR="00713109">
          <w:rPr>
            <w:rFonts w:ascii="Times New Roman" w:eastAsiaTheme="minorEastAsia" w:hAnsi="Times New Roman"/>
            <w:b w:val="0"/>
            <w:caps w:val="0"/>
            <w:noProof/>
            <w:snapToGrid/>
            <w:kern w:val="2"/>
            <w:sz w:val="24"/>
            <w:szCs w:val="24"/>
            <w:lang w:val="en-US"/>
            <w14:ligatures w14:val="standardContextual"/>
          </w:rPr>
          <w:tab/>
        </w:r>
        <w:r w:rsidR="00713109">
          <w:rPr>
            <w:rStyle w:val="Hyperlink"/>
            <w:rFonts w:ascii="Times New Roman" w:hAnsi="Times New Roman"/>
            <w:noProof/>
          </w:rPr>
          <w:t>Objectives of the programme and priority issues</w:t>
        </w:r>
        <w:r w:rsidR="00713109">
          <w:rPr>
            <w:rFonts w:ascii="Times New Roman" w:hAnsi="Times New Roman"/>
            <w:noProof/>
            <w:webHidden/>
          </w:rPr>
          <w:tab/>
        </w:r>
        <w:r w:rsidR="00713109">
          <w:rPr>
            <w:rFonts w:ascii="Times New Roman" w:hAnsi="Times New Roman"/>
            <w:noProof/>
            <w:webHidden/>
          </w:rPr>
          <w:fldChar w:fldCharType="begin"/>
        </w:r>
        <w:r w:rsidR="00713109">
          <w:rPr>
            <w:rFonts w:ascii="Times New Roman" w:hAnsi="Times New Roman"/>
            <w:noProof/>
            <w:webHidden/>
          </w:rPr>
          <w:instrText xml:space="preserve"> PAGEREF _Toc232980300 \h </w:instrText>
        </w:r>
        <w:r w:rsidR="00713109">
          <w:rPr>
            <w:rFonts w:ascii="Times New Roman" w:hAnsi="Times New Roman"/>
            <w:noProof/>
            <w:webHidden/>
          </w:rPr>
        </w:r>
        <w:r w:rsidR="00713109">
          <w:rPr>
            <w:rFonts w:ascii="Times New Roman" w:hAnsi="Times New Roman"/>
            <w:noProof/>
            <w:webHidden/>
          </w:rPr>
          <w:fldChar w:fldCharType="separate"/>
        </w:r>
        <w:r w:rsidR="00713109">
          <w:rPr>
            <w:rFonts w:ascii="Times New Roman" w:hAnsi="Times New Roman"/>
            <w:noProof/>
            <w:webHidden/>
          </w:rPr>
          <w:t>4</w:t>
        </w:r>
        <w:r w:rsidR="00713109">
          <w:rPr>
            <w:rFonts w:ascii="Times New Roman" w:hAnsi="Times New Roman"/>
            <w:noProof/>
            <w:webHidden/>
          </w:rPr>
          <w:fldChar w:fldCharType="end"/>
        </w:r>
      </w:hyperlink>
    </w:p>
    <w:p w14:paraId="1D0B65CB" w14:textId="63E93450" w:rsidR="00713109" w:rsidRPr="005A3D6C" w:rsidRDefault="00F005A8">
      <w:pPr>
        <w:pStyle w:val="TOC1"/>
        <w:tabs>
          <w:tab w:val="left" w:pos="709"/>
        </w:tabs>
        <w:rPr>
          <w:rFonts w:ascii="Times New Roman" w:eastAsiaTheme="minorEastAsia" w:hAnsi="Times New Roman"/>
          <w:b w:val="0"/>
          <w:caps w:val="0"/>
          <w:noProof/>
          <w:snapToGrid/>
          <w:kern w:val="2"/>
          <w:sz w:val="24"/>
          <w:szCs w:val="24"/>
          <w:lang w:val="en-US"/>
          <w14:ligatures w14:val="standardContextual"/>
        </w:rPr>
      </w:pPr>
      <w:hyperlink w:anchor="_Toc232980301" w:history="1">
        <w:r w:rsidR="00713109">
          <w:rPr>
            <w:rStyle w:val="Hyperlink"/>
            <w:rFonts w:ascii="Times New Roman" w:hAnsi="Times New Roman"/>
            <w:noProof/>
          </w:rPr>
          <w:t>1.3.</w:t>
        </w:r>
        <w:r w:rsidR="00713109">
          <w:rPr>
            <w:rFonts w:ascii="Times New Roman" w:eastAsiaTheme="minorEastAsia" w:hAnsi="Times New Roman"/>
            <w:b w:val="0"/>
            <w:caps w:val="0"/>
            <w:noProof/>
            <w:snapToGrid/>
            <w:kern w:val="2"/>
            <w:sz w:val="24"/>
            <w:szCs w:val="24"/>
            <w:lang w:val="en-US"/>
            <w14:ligatures w14:val="standardContextual"/>
          </w:rPr>
          <w:tab/>
        </w:r>
        <w:r w:rsidR="00713109">
          <w:rPr>
            <w:rStyle w:val="Hyperlink"/>
            <w:rFonts w:ascii="Times New Roman" w:hAnsi="Times New Roman"/>
            <w:noProof/>
          </w:rPr>
          <w:t>Financial allocation provided by the contracting authority</w:t>
        </w:r>
        <w:r w:rsidR="00713109">
          <w:rPr>
            <w:rFonts w:ascii="Times New Roman" w:hAnsi="Times New Roman"/>
            <w:noProof/>
            <w:webHidden/>
          </w:rPr>
          <w:tab/>
        </w:r>
        <w:r w:rsidR="00713109">
          <w:rPr>
            <w:rFonts w:ascii="Times New Roman" w:hAnsi="Times New Roman"/>
            <w:noProof/>
            <w:webHidden/>
          </w:rPr>
          <w:fldChar w:fldCharType="begin"/>
        </w:r>
        <w:r w:rsidR="00713109">
          <w:rPr>
            <w:rFonts w:ascii="Times New Roman" w:hAnsi="Times New Roman"/>
            <w:noProof/>
            <w:webHidden/>
          </w:rPr>
          <w:instrText xml:space="preserve"> PAGEREF _Toc232980301 \h </w:instrText>
        </w:r>
        <w:r w:rsidR="00713109">
          <w:rPr>
            <w:rFonts w:ascii="Times New Roman" w:hAnsi="Times New Roman"/>
            <w:noProof/>
            <w:webHidden/>
          </w:rPr>
        </w:r>
        <w:r w:rsidR="00713109">
          <w:rPr>
            <w:rFonts w:ascii="Times New Roman" w:hAnsi="Times New Roman"/>
            <w:noProof/>
            <w:webHidden/>
          </w:rPr>
          <w:fldChar w:fldCharType="separate"/>
        </w:r>
        <w:r w:rsidR="00713109">
          <w:rPr>
            <w:rFonts w:ascii="Times New Roman" w:hAnsi="Times New Roman"/>
            <w:noProof/>
            <w:webHidden/>
          </w:rPr>
          <w:t>5</w:t>
        </w:r>
        <w:r w:rsidR="00713109">
          <w:rPr>
            <w:rFonts w:ascii="Times New Roman" w:hAnsi="Times New Roman"/>
            <w:noProof/>
            <w:webHidden/>
          </w:rPr>
          <w:fldChar w:fldCharType="end"/>
        </w:r>
      </w:hyperlink>
    </w:p>
    <w:p w14:paraId="594CCF8C" w14:textId="0C5A42E3" w:rsidR="00713109" w:rsidRPr="005A3D6C" w:rsidRDefault="00F005A8">
      <w:pPr>
        <w:pStyle w:val="TOC1"/>
        <w:tabs>
          <w:tab w:val="left" w:pos="709"/>
        </w:tabs>
        <w:rPr>
          <w:rFonts w:ascii="Times New Roman" w:eastAsiaTheme="minorEastAsia" w:hAnsi="Times New Roman"/>
          <w:b w:val="0"/>
          <w:caps w:val="0"/>
          <w:noProof/>
          <w:snapToGrid/>
          <w:kern w:val="2"/>
          <w:sz w:val="24"/>
          <w:szCs w:val="24"/>
          <w:lang w:val="en-US"/>
          <w14:ligatures w14:val="standardContextual"/>
        </w:rPr>
      </w:pPr>
      <w:hyperlink w:anchor="_Toc232980302" w:history="1">
        <w:r w:rsidR="00713109">
          <w:rPr>
            <w:rStyle w:val="Hyperlink"/>
            <w:rFonts w:ascii="Times New Roman" w:hAnsi="Times New Roman"/>
            <w:noProof/>
          </w:rPr>
          <w:t>1.4.</w:t>
        </w:r>
        <w:r w:rsidR="00713109">
          <w:rPr>
            <w:rFonts w:ascii="Times New Roman" w:eastAsiaTheme="minorEastAsia" w:hAnsi="Times New Roman"/>
            <w:b w:val="0"/>
            <w:caps w:val="0"/>
            <w:noProof/>
            <w:snapToGrid/>
            <w:kern w:val="2"/>
            <w:sz w:val="24"/>
            <w:szCs w:val="24"/>
            <w:lang w:val="en-US"/>
            <w14:ligatures w14:val="standardContextual"/>
          </w:rPr>
          <w:tab/>
        </w:r>
        <w:r w:rsidR="00713109">
          <w:rPr>
            <w:rStyle w:val="Hyperlink"/>
            <w:rFonts w:ascii="Times New Roman" w:hAnsi="Times New Roman"/>
            <w:noProof/>
          </w:rPr>
          <w:t>Eligibility criteria</w:t>
        </w:r>
        <w:r w:rsidR="00713109">
          <w:rPr>
            <w:rFonts w:ascii="Times New Roman" w:hAnsi="Times New Roman"/>
            <w:noProof/>
            <w:webHidden/>
          </w:rPr>
          <w:tab/>
        </w:r>
        <w:r w:rsidR="00713109">
          <w:rPr>
            <w:rFonts w:ascii="Times New Roman" w:hAnsi="Times New Roman"/>
            <w:noProof/>
            <w:webHidden/>
          </w:rPr>
          <w:fldChar w:fldCharType="begin"/>
        </w:r>
        <w:r w:rsidR="00713109">
          <w:rPr>
            <w:rFonts w:ascii="Times New Roman" w:hAnsi="Times New Roman"/>
            <w:noProof/>
            <w:webHidden/>
          </w:rPr>
          <w:instrText xml:space="preserve"> PAGEREF _Toc232980302 \h </w:instrText>
        </w:r>
        <w:r w:rsidR="00713109">
          <w:rPr>
            <w:rFonts w:ascii="Times New Roman" w:hAnsi="Times New Roman"/>
            <w:noProof/>
            <w:webHidden/>
          </w:rPr>
        </w:r>
        <w:r w:rsidR="00713109">
          <w:rPr>
            <w:rFonts w:ascii="Times New Roman" w:hAnsi="Times New Roman"/>
            <w:noProof/>
            <w:webHidden/>
          </w:rPr>
          <w:fldChar w:fldCharType="separate"/>
        </w:r>
        <w:r w:rsidR="00713109">
          <w:rPr>
            <w:rFonts w:ascii="Times New Roman" w:hAnsi="Times New Roman"/>
            <w:noProof/>
            <w:webHidden/>
          </w:rPr>
          <w:t>6</w:t>
        </w:r>
        <w:r w:rsidR="00713109">
          <w:rPr>
            <w:rFonts w:ascii="Times New Roman" w:hAnsi="Times New Roman"/>
            <w:noProof/>
            <w:webHidden/>
          </w:rPr>
          <w:fldChar w:fldCharType="end"/>
        </w:r>
      </w:hyperlink>
    </w:p>
    <w:p w14:paraId="72C30D8A" w14:textId="7E473815" w:rsidR="00713109" w:rsidRPr="005A3D6C" w:rsidRDefault="00F005A8">
      <w:pPr>
        <w:pStyle w:val="TOC1"/>
        <w:tabs>
          <w:tab w:val="left" w:pos="709"/>
        </w:tabs>
        <w:rPr>
          <w:rFonts w:ascii="Times New Roman" w:eastAsiaTheme="minorEastAsia" w:hAnsi="Times New Roman"/>
          <w:b w:val="0"/>
          <w:caps w:val="0"/>
          <w:noProof/>
          <w:snapToGrid/>
          <w:kern w:val="2"/>
          <w:sz w:val="24"/>
          <w:szCs w:val="24"/>
          <w:lang w:val="en-US"/>
          <w14:ligatures w14:val="standardContextual"/>
        </w:rPr>
      </w:pPr>
      <w:hyperlink w:anchor="_Toc232980303" w:history="1">
        <w:r w:rsidR="00713109">
          <w:rPr>
            <w:rStyle w:val="Hyperlink"/>
            <w:rFonts w:ascii="Times New Roman" w:hAnsi="Times New Roman"/>
            <w:noProof/>
          </w:rPr>
          <w:t>1.5.</w:t>
        </w:r>
        <w:r w:rsidR="00713109">
          <w:rPr>
            <w:rFonts w:ascii="Times New Roman" w:eastAsiaTheme="minorEastAsia" w:hAnsi="Times New Roman"/>
            <w:b w:val="0"/>
            <w:caps w:val="0"/>
            <w:noProof/>
            <w:snapToGrid/>
            <w:kern w:val="2"/>
            <w:sz w:val="24"/>
            <w:szCs w:val="24"/>
            <w:lang w:val="en-US"/>
            <w14:ligatures w14:val="standardContextual"/>
          </w:rPr>
          <w:tab/>
        </w:r>
        <w:r w:rsidR="00713109">
          <w:rPr>
            <w:rStyle w:val="Hyperlink"/>
            <w:rFonts w:ascii="Times New Roman" w:hAnsi="Times New Roman"/>
            <w:noProof/>
          </w:rPr>
          <w:t>How to apply and the procedures to follow</w:t>
        </w:r>
        <w:r w:rsidR="00713109">
          <w:rPr>
            <w:rFonts w:ascii="Times New Roman" w:hAnsi="Times New Roman"/>
            <w:noProof/>
            <w:webHidden/>
          </w:rPr>
          <w:tab/>
        </w:r>
        <w:r w:rsidR="00713109">
          <w:rPr>
            <w:rFonts w:ascii="Times New Roman" w:hAnsi="Times New Roman"/>
            <w:noProof/>
            <w:webHidden/>
          </w:rPr>
          <w:fldChar w:fldCharType="begin"/>
        </w:r>
        <w:r w:rsidR="00713109">
          <w:rPr>
            <w:rFonts w:ascii="Times New Roman" w:hAnsi="Times New Roman"/>
            <w:noProof/>
            <w:webHidden/>
          </w:rPr>
          <w:instrText xml:space="preserve"> PAGEREF _Toc232980303 \h </w:instrText>
        </w:r>
        <w:r w:rsidR="00713109">
          <w:rPr>
            <w:rFonts w:ascii="Times New Roman" w:hAnsi="Times New Roman"/>
            <w:noProof/>
            <w:webHidden/>
          </w:rPr>
        </w:r>
        <w:r w:rsidR="00713109">
          <w:rPr>
            <w:rFonts w:ascii="Times New Roman" w:hAnsi="Times New Roman"/>
            <w:noProof/>
            <w:webHidden/>
          </w:rPr>
          <w:fldChar w:fldCharType="separate"/>
        </w:r>
        <w:r w:rsidR="00713109">
          <w:rPr>
            <w:rFonts w:ascii="Times New Roman" w:hAnsi="Times New Roman"/>
            <w:noProof/>
            <w:webHidden/>
          </w:rPr>
          <w:t>12</w:t>
        </w:r>
        <w:r w:rsidR="00713109">
          <w:rPr>
            <w:rFonts w:ascii="Times New Roman" w:hAnsi="Times New Roman"/>
            <w:noProof/>
            <w:webHidden/>
          </w:rPr>
          <w:fldChar w:fldCharType="end"/>
        </w:r>
      </w:hyperlink>
    </w:p>
    <w:p w14:paraId="3FEB659D" w14:textId="553BC39C" w:rsidR="00713109" w:rsidRPr="005A3D6C" w:rsidRDefault="00F005A8">
      <w:pPr>
        <w:pStyle w:val="TOC1"/>
        <w:tabs>
          <w:tab w:val="left" w:pos="709"/>
        </w:tabs>
        <w:rPr>
          <w:rFonts w:ascii="Times New Roman" w:eastAsiaTheme="minorEastAsia" w:hAnsi="Times New Roman"/>
          <w:b w:val="0"/>
          <w:caps w:val="0"/>
          <w:noProof/>
          <w:snapToGrid/>
          <w:kern w:val="2"/>
          <w:sz w:val="24"/>
          <w:szCs w:val="24"/>
          <w:lang w:val="en-US"/>
          <w14:ligatures w14:val="standardContextual"/>
        </w:rPr>
      </w:pPr>
      <w:hyperlink w:anchor="_Toc232980304" w:history="1">
        <w:r w:rsidR="00713109">
          <w:rPr>
            <w:rStyle w:val="Hyperlink"/>
            <w:rFonts w:ascii="Times New Roman" w:hAnsi="Times New Roman"/>
            <w:noProof/>
          </w:rPr>
          <w:t>1.6.</w:t>
        </w:r>
        <w:r w:rsidR="00713109">
          <w:rPr>
            <w:rFonts w:ascii="Times New Roman" w:eastAsiaTheme="minorEastAsia" w:hAnsi="Times New Roman"/>
            <w:b w:val="0"/>
            <w:caps w:val="0"/>
            <w:noProof/>
            <w:snapToGrid/>
            <w:kern w:val="2"/>
            <w:sz w:val="24"/>
            <w:szCs w:val="24"/>
            <w:lang w:val="en-US"/>
            <w14:ligatures w14:val="standardContextual"/>
          </w:rPr>
          <w:tab/>
        </w:r>
        <w:r w:rsidR="00713109">
          <w:rPr>
            <w:rStyle w:val="Hyperlink"/>
            <w:rFonts w:ascii="Times New Roman" w:hAnsi="Times New Roman"/>
            <w:noProof/>
          </w:rPr>
          <w:t>Evaluation and selection of applications</w:t>
        </w:r>
        <w:r w:rsidR="00713109">
          <w:rPr>
            <w:rFonts w:ascii="Times New Roman" w:hAnsi="Times New Roman"/>
            <w:noProof/>
            <w:webHidden/>
          </w:rPr>
          <w:tab/>
        </w:r>
        <w:r w:rsidR="00713109">
          <w:rPr>
            <w:rFonts w:ascii="Times New Roman" w:hAnsi="Times New Roman"/>
            <w:noProof/>
            <w:webHidden/>
          </w:rPr>
          <w:fldChar w:fldCharType="begin"/>
        </w:r>
        <w:r w:rsidR="00713109">
          <w:rPr>
            <w:rFonts w:ascii="Times New Roman" w:hAnsi="Times New Roman"/>
            <w:noProof/>
            <w:webHidden/>
          </w:rPr>
          <w:instrText xml:space="preserve"> PAGEREF _Toc232980304 \h </w:instrText>
        </w:r>
        <w:r w:rsidR="00713109">
          <w:rPr>
            <w:rFonts w:ascii="Times New Roman" w:hAnsi="Times New Roman"/>
            <w:noProof/>
            <w:webHidden/>
          </w:rPr>
        </w:r>
        <w:r w:rsidR="00713109">
          <w:rPr>
            <w:rFonts w:ascii="Times New Roman" w:hAnsi="Times New Roman"/>
            <w:noProof/>
            <w:webHidden/>
          </w:rPr>
          <w:fldChar w:fldCharType="separate"/>
        </w:r>
        <w:r w:rsidR="00713109">
          <w:rPr>
            <w:rFonts w:ascii="Times New Roman" w:hAnsi="Times New Roman"/>
            <w:noProof/>
            <w:webHidden/>
          </w:rPr>
          <w:t>13</w:t>
        </w:r>
        <w:r w:rsidR="00713109">
          <w:rPr>
            <w:rFonts w:ascii="Times New Roman" w:hAnsi="Times New Roman"/>
            <w:noProof/>
            <w:webHidden/>
          </w:rPr>
          <w:fldChar w:fldCharType="end"/>
        </w:r>
      </w:hyperlink>
    </w:p>
    <w:p w14:paraId="44A602E3" w14:textId="6397146B" w:rsidR="00713109" w:rsidRPr="005A3D6C" w:rsidRDefault="00F005A8">
      <w:pPr>
        <w:pStyle w:val="TOC1"/>
        <w:tabs>
          <w:tab w:val="left" w:pos="709"/>
        </w:tabs>
        <w:rPr>
          <w:rFonts w:ascii="Times New Roman" w:eastAsiaTheme="minorEastAsia" w:hAnsi="Times New Roman"/>
          <w:b w:val="0"/>
          <w:caps w:val="0"/>
          <w:noProof/>
          <w:snapToGrid/>
          <w:kern w:val="2"/>
          <w:sz w:val="24"/>
          <w:szCs w:val="24"/>
          <w:lang w:val="en-US"/>
          <w14:ligatures w14:val="standardContextual"/>
        </w:rPr>
      </w:pPr>
      <w:hyperlink w:anchor="_Toc232980305" w:history="1">
        <w:r w:rsidR="00713109">
          <w:rPr>
            <w:rStyle w:val="Hyperlink"/>
            <w:rFonts w:ascii="Times New Roman" w:hAnsi="Times New Roman"/>
            <w:noProof/>
          </w:rPr>
          <w:t>1.7.</w:t>
        </w:r>
        <w:r w:rsidR="00713109">
          <w:rPr>
            <w:rFonts w:ascii="Times New Roman" w:eastAsiaTheme="minorEastAsia" w:hAnsi="Times New Roman"/>
            <w:b w:val="0"/>
            <w:caps w:val="0"/>
            <w:noProof/>
            <w:snapToGrid/>
            <w:kern w:val="2"/>
            <w:sz w:val="24"/>
            <w:szCs w:val="24"/>
            <w:lang w:val="en-US"/>
            <w14:ligatures w14:val="standardContextual"/>
          </w:rPr>
          <w:tab/>
        </w:r>
        <w:r w:rsidR="00713109">
          <w:rPr>
            <w:rStyle w:val="Hyperlink"/>
            <w:rFonts w:ascii="Times New Roman" w:hAnsi="Times New Roman"/>
            <w:noProof/>
          </w:rPr>
          <w:t>Award Decision</w:t>
        </w:r>
        <w:r w:rsidR="00713109">
          <w:rPr>
            <w:rFonts w:ascii="Times New Roman" w:hAnsi="Times New Roman"/>
            <w:noProof/>
            <w:webHidden/>
          </w:rPr>
          <w:tab/>
        </w:r>
        <w:r w:rsidR="00713109">
          <w:rPr>
            <w:rFonts w:ascii="Times New Roman" w:hAnsi="Times New Roman"/>
            <w:noProof/>
            <w:webHidden/>
          </w:rPr>
          <w:fldChar w:fldCharType="begin"/>
        </w:r>
        <w:r w:rsidR="00713109">
          <w:rPr>
            <w:rFonts w:ascii="Times New Roman" w:hAnsi="Times New Roman"/>
            <w:noProof/>
            <w:webHidden/>
          </w:rPr>
          <w:instrText xml:space="preserve"> PAGEREF _Toc232980305 \h </w:instrText>
        </w:r>
        <w:r w:rsidR="00713109">
          <w:rPr>
            <w:rFonts w:ascii="Times New Roman" w:hAnsi="Times New Roman"/>
            <w:noProof/>
            <w:webHidden/>
          </w:rPr>
        </w:r>
        <w:r w:rsidR="00713109">
          <w:rPr>
            <w:rFonts w:ascii="Times New Roman" w:hAnsi="Times New Roman"/>
            <w:noProof/>
            <w:webHidden/>
          </w:rPr>
          <w:fldChar w:fldCharType="separate"/>
        </w:r>
        <w:r w:rsidR="00713109">
          <w:rPr>
            <w:rFonts w:ascii="Times New Roman" w:hAnsi="Times New Roman"/>
            <w:noProof/>
            <w:webHidden/>
          </w:rPr>
          <w:t>17</w:t>
        </w:r>
        <w:r w:rsidR="00713109">
          <w:rPr>
            <w:rFonts w:ascii="Times New Roman" w:hAnsi="Times New Roman"/>
            <w:noProof/>
            <w:webHidden/>
          </w:rPr>
          <w:fldChar w:fldCharType="end"/>
        </w:r>
      </w:hyperlink>
    </w:p>
    <w:p w14:paraId="2FC9A9EA" w14:textId="68E1FFC4" w:rsidR="00713109" w:rsidRPr="005A3D6C" w:rsidRDefault="00F005A8">
      <w:pPr>
        <w:pStyle w:val="TOC1"/>
        <w:tabs>
          <w:tab w:val="left" w:pos="709"/>
        </w:tabs>
        <w:rPr>
          <w:rFonts w:ascii="Times New Roman" w:eastAsiaTheme="minorEastAsia" w:hAnsi="Times New Roman"/>
          <w:b w:val="0"/>
          <w:caps w:val="0"/>
          <w:noProof/>
          <w:snapToGrid/>
          <w:kern w:val="2"/>
          <w:sz w:val="24"/>
          <w:szCs w:val="24"/>
          <w:lang w:val="en-US"/>
          <w14:ligatures w14:val="standardContextual"/>
        </w:rPr>
      </w:pPr>
      <w:hyperlink w:anchor="_Toc232980306" w:history="1">
        <w:r w:rsidR="00713109">
          <w:rPr>
            <w:rStyle w:val="Hyperlink"/>
            <w:rFonts w:ascii="Times New Roman" w:hAnsi="Times New Roman"/>
            <w:noProof/>
          </w:rPr>
          <w:t>1.8.</w:t>
        </w:r>
        <w:r w:rsidR="00713109">
          <w:rPr>
            <w:rFonts w:ascii="Times New Roman" w:eastAsiaTheme="minorEastAsia" w:hAnsi="Times New Roman"/>
            <w:b w:val="0"/>
            <w:caps w:val="0"/>
            <w:noProof/>
            <w:snapToGrid/>
            <w:kern w:val="2"/>
            <w:sz w:val="24"/>
            <w:szCs w:val="24"/>
            <w:lang w:val="en-US"/>
            <w14:ligatures w14:val="standardContextual"/>
          </w:rPr>
          <w:tab/>
        </w:r>
        <w:r w:rsidR="00713109">
          <w:rPr>
            <w:rStyle w:val="Hyperlink"/>
            <w:rFonts w:ascii="Times New Roman" w:hAnsi="Times New Roman"/>
            <w:noProof/>
          </w:rPr>
          <w:t>Notification of the Contracting Authority’s decision</w:t>
        </w:r>
        <w:r w:rsidR="00713109">
          <w:rPr>
            <w:rFonts w:ascii="Times New Roman" w:hAnsi="Times New Roman"/>
            <w:noProof/>
            <w:webHidden/>
          </w:rPr>
          <w:tab/>
        </w:r>
        <w:r w:rsidR="00713109">
          <w:rPr>
            <w:rFonts w:ascii="Times New Roman" w:hAnsi="Times New Roman"/>
            <w:noProof/>
            <w:webHidden/>
          </w:rPr>
          <w:fldChar w:fldCharType="begin"/>
        </w:r>
        <w:r w:rsidR="00713109">
          <w:rPr>
            <w:rFonts w:ascii="Times New Roman" w:hAnsi="Times New Roman"/>
            <w:noProof/>
            <w:webHidden/>
          </w:rPr>
          <w:instrText xml:space="preserve"> PAGEREF _Toc232980306 \h </w:instrText>
        </w:r>
        <w:r w:rsidR="00713109">
          <w:rPr>
            <w:rFonts w:ascii="Times New Roman" w:hAnsi="Times New Roman"/>
            <w:noProof/>
            <w:webHidden/>
          </w:rPr>
        </w:r>
        <w:r w:rsidR="00713109">
          <w:rPr>
            <w:rFonts w:ascii="Times New Roman" w:hAnsi="Times New Roman"/>
            <w:noProof/>
            <w:webHidden/>
          </w:rPr>
          <w:fldChar w:fldCharType="separate"/>
        </w:r>
        <w:r w:rsidR="00713109">
          <w:rPr>
            <w:rFonts w:ascii="Times New Roman" w:hAnsi="Times New Roman"/>
            <w:noProof/>
            <w:webHidden/>
          </w:rPr>
          <w:t>17</w:t>
        </w:r>
        <w:r w:rsidR="00713109">
          <w:rPr>
            <w:rFonts w:ascii="Times New Roman" w:hAnsi="Times New Roman"/>
            <w:noProof/>
            <w:webHidden/>
          </w:rPr>
          <w:fldChar w:fldCharType="end"/>
        </w:r>
      </w:hyperlink>
    </w:p>
    <w:p w14:paraId="66883B9D" w14:textId="33E548C5" w:rsidR="00713109" w:rsidRPr="005A3D6C" w:rsidRDefault="00F005A8">
      <w:pPr>
        <w:pStyle w:val="TOC1"/>
        <w:tabs>
          <w:tab w:val="left" w:pos="709"/>
        </w:tabs>
        <w:rPr>
          <w:rFonts w:ascii="Times New Roman" w:eastAsiaTheme="minorEastAsia" w:hAnsi="Times New Roman"/>
          <w:b w:val="0"/>
          <w:caps w:val="0"/>
          <w:noProof/>
          <w:snapToGrid/>
          <w:kern w:val="2"/>
          <w:sz w:val="24"/>
          <w:szCs w:val="24"/>
          <w:lang w:val="en-US"/>
          <w14:ligatures w14:val="standardContextual"/>
        </w:rPr>
      </w:pPr>
      <w:hyperlink w:anchor="_Toc232980307" w:history="1">
        <w:r w:rsidR="00713109">
          <w:rPr>
            <w:rStyle w:val="Hyperlink"/>
            <w:rFonts w:ascii="Times New Roman" w:hAnsi="Times New Roman"/>
            <w:noProof/>
          </w:rPr>
          <w:t>1.9.</w:t>
        </w:r>
        <w:r w:rsidR="00713109">
          <w:rPr>
            <w:rFonts w:ascii="Times New Roman" w:eastAsiaTheme="minorEastAsia" w:hAnsi="Times New Roman"/>
            <w:b w:val="0"/>
            <w:caps w:val="0"/>
            <w:noProof/>
            <w:snapToGrid/>
            <w:kern w:val="2"/>
            <w:sz w:val="24"/>
            <w:szCs w:val="24"/>
            <w:lang w:val="en-US"/>
            <w14:ligatures w14:val="standardContextual"/>
          </w:rPr>
          <w:tab/>
        </w:r>
        <w:r w:rsidR="00713109">
          <w:rPr>
            <w:rStyle w:val="Hyperlink"/>
            <w:rFonts w:ascii="Times New Roman" w:hAnsi="Times New Roman"/>
            <w:noProof/>
          </w:rPr>
          <w:t>Signature of the Subgrant agreement</w:t>
        </w:r>
        <w:r w:rsidR="00713109">
          <w:rPr>
            <w:rFonts w:ascii="Times New Roman" w:hAnsi="Times New Roman"/>
            <w:noProof/>
            <w:webHidden/>
          </w:rPr>
          <w:tab/>
        </w:r>
        <w:r w:rsidR="00713109">
          <w:rPr>
            <w:rFonts w:ascii="Times New Roman" w:hAnsi="Times New Roman"/>
            <w:noProof/>
            <w:webHidden/>
          </w:rPr>
          <w:fldChar w:fldCharType="begin"/>
        </w:r>
        <w:r w:rsidR="00713109">
          <w:rPr>
            <w:rFonts w:ascii="Times New Roman" w:hAnsi="Times New Roman"/>
            <w:noProof/>
            <w:webHidden/>
          </w:rPr>
          <w:instrText xml:space="preserve"> PAGEREF _Toc232980307 \h </w:instrText>
        </w:r>
        <w:r w:rsidR="00713109">
          <w:rPr>
            <w:rFonts w:ascii="Times New Roman" w:hAnsi="Times New Roman"/>
            <w:noProof/>
            <w:webHidden/>
          </w:rPr>
        </w:r>
        <w:r w:rsidR="00713109">
          <w:rPr>
            <w:rFonts w:ascii="Times New Roman" w:hAnsi="Times New Roman"/>
            <w:noProof/>
            <w:webHidden/>
          </w:rPr>
          <w:fldChar w:fldCharType="separate"/>
        </w:r>
        <w:r w:rsidR="00713109">
          <w:rPr>
            <w:rFonts w:ascii="Times New Roman" w:hAnsi="Times New Roman"/>
            <w:noProof/>
            <w:webHidden/>
          </w:rPr>
          <w:t>17</w:t>
        </w:r>
        <w:r w:rsidR="00713109">
          <w:rPr>
            <w:rFonts w:ascii="Times New Roman" w:hAnsi="Times New Roman"/>
            <w:noProof/>
            <w:webHidden/>
          </w:rPr>
          <w:fldChar w:fldCharType="end"/>
        </w:r>
      </w:hyperlink>
    </w:p>
    <w:p w14:paraId="1363EC6D" w14:textId="7EBD49FD" w:rsidR="00713109" w:rsidRPr="005A3D6C" w:rsidRDefault="00F005A8">
      <w:pPr>
        <w:pStyle w:val="TOC1"/>
        <w:tabs>
          <w:tab w:val="left" w:pos="709"/>
        </w:tabs>
        <w:rPr>
          <w:rFonts w:ascii="Times New Roman" w:eastAsiaTheme="minorEastAsia" w:hAnsi="Times New Roman"/>
          <w:b w:val="0"/>
          <w:caps w:val="0"/>
          <w:noProof/>
          <w:snapToGrid/>
          <w:kern w:val="2"/>
          <w:sz w:val="24"/>
          <w:szCs w:val="24"/>
          <w:lang w:val="en-US"/>
          <w14:ligatures w14:val="standardContextual"/>
        </w:rPr>
      </w:pPr>
      <w:hyperlink w:anchor="_Toc232980308" w:history="1">
        <w:r w:rsidR="00713109">
          <w:rPr>
            <w:rStyle w:val="Hyperlink"/>
            <w:rFonts w:ascii="Times New Roman" w:hAnsi="Times New Roman"/>
            <w:noProof/>
          </w:rPr>
          <w:t>1.10.</w:t>
        </w:r>
        <w:r w:rsidR="00713109">
          <w:rPr>
            <w:rFonts w:ascii="Times New Roman" w:eastAsiaTheme="minorEastAsia" w:hAnsi="Times New Roman"/>
            <w:b w:val="0"/>
            <w:caps w:val="0"/>
            <w:noProof/>
            <w:snapToGrid/>
            <w:kern w:val="2"/>
            <w:sz w:val="24"/>
            <w:szCs w:val="24"/>
            <w:lang w:val="en-US"/>
            <w14:ligatures w14:val="standardContextual"/>
          </w:rPr>
          <w:tab/>
        </w:r>
        <w:r w:rsidR="00713109">
          <w:rPr>
            <w:rStyle w:val="Hyperlink"/>
            <w:rFonts w:ascii="Times New Roman" w:hAnsi="Times New Roman"/>
            <w:noProof/>
          </w:rPr>
          <w:t>Indicative timetable</w:t>
        </w:r>
        <w:r w:rsidR="00713109">
          <w:rPr>
            <w:rFonts w:ascii="Times New Roman" w:hAnsi="Times New Roman"/>
            <w:noProof/>
            <w:webHidden/>
          </w:rPr>
          <w:tab/>
        </w:r>
        <w:r w:rsidR="00713109">
          <w:rPr>
            <w:rFonts w:ascii="Times New Roman" w:hAnsi="Times New Roman"/>
            <w:noProof/>
            <w:webHidden/>
          </w:rPr>
          <w:fldChar w:fldCharType="begin"/>
        </w:r>
        <w:r w:rsidR="00713109">
          <w:rPr>
            <w:rFonts w:ascii="Times New Roman" w:hAnsi="Times New Roman"/>
            <w:noProof/>
            <w:webHidden/>
          </w:rPr>
          <w:instrText xml:space="preserve"> PAGEREF _Toc232980308 \h </w:instrText>
        </w:r>
        <w:r w:rsidR="00713109">
          <w:rPr>
            <w:rFonts w:ascii="Times New Roman" w:hAnsi="Times New Roman"/>
            <w:noProof/>
            <w:webHidden/>
          </w:rPr>
        </w:r>
        <w:r w:rsidR="00713109">
          <w:rPr>
            <w:rFonts w:ascii="Times New Roman" w:hAnsi="Times New Roman"/>
            <w:noProof/>
            <w:webHidden/>
          </w:rPr>
          <w:fldChar w:fldCharType="separate"/>
        </w:r>
        <w:r w:rsidR="00713109">
          <w:rPr>
            <w:rFonts w:ascii="Times New Roman" w:hAnsi="Times New Roman"/>
            <w:noProof/>
            <w:webHidden/>
          </w:rPr>
          <w:t>18</w:t>
        </w:r>
        <w:r w:rsidR="00713109">
          <w:rPr>
            <w:rFonts w:ascii="Times New Roman" w:hAnsi="Times New Roman"/>
            <w:noProof/>
            <w:webHidden/>
          </w:rPr>
          <w:fldChar w:fldCharType="end"/>
        </w:r>
      </w:hyperlink>
    </w:p>
    <w:p w14:paraId="7B71C4C5" w14:textId="41291BCE" w:rsidR="00713109" w:rsidRPr="005A3D6C" w:rsidRDefault="00F005A8">
      <w:pPr>
        <w:pStyle w:val="TOC1"/>
        <w:tabs>
          <w:tab w:val="left" w:pos="709"/>
        </w:tabs>
        <w:rPr>
          <w:rFonts w:ascii="Times New Roman" w:eastAsiaTheme="minorEastAsia" w:hAnsi="Times New Roman"/>
          <w:b w:val="0"/>
          <w:caps w:val="0"/>
          <w:noProof/>
          <w:snapToGrid/>
          <w:kern w:val="2"/>
          <w:sz w:val="24"/>
          <w:szCs w:val="24"/>
          <w:lang w:val="en-US"/>
          <w14:ligatures w14:val="standardContextual"/>
        </w:rPr>
      </w:pPr>
      <w:hyperlink w:anchor="_Toc232980309" w:history="1">
        <w:r w:rsidR="00713109">
          <w:rPr>
            <w:rStyle w:val="Hyperlink"/>
            <w:rFonts w:ascii="Times New Roman" w:hAnsi="Times New Roman"/>
            <w:noProof/>
          </w:rPr>
          <w:t>1.11.</w:t>
        </w:r>
        <w:r w:rsidR="00713109">
          <w:rPr>
            <w:rFonts w:ascii="Times New Roman" w:eastAsiaTheme="minorEastAsia" w:hAnsi="Times New Roman"/>
            <w:b w:val="0"/>
            <w:caps w:val="0"/>
            <w:noProof/>
            <w:snapToGrid/>
            <w:kern w:val="2"/>
            <w:sz w:val="24"/>
            <w:szCs w:val="24"/>
            <w:lang w:val="en-US"/>
            <w14:ligatures w14:val="standardContextual"/>
          </w:rPr>
          <w:tab/>
        </w:r>
        <w:r w:rsidR="00713109">
          <w:rPr>
            <w:rStyle w:val="Hyperlink"/>
            <w:rFonts w:ascii="Times New Roman" w:hAnsi="Times New Roman"/>
            <w:noProof/>
          </w:rPr>
          <w:t>Early detection and exclusion system</w:t>
        </w:r>
        <w:r w:rsidR="00713109">
          <w:rPr>
            <w:rFonts w:ascii="Times New Roman" w:hAnsi="Times New Roman"/>
            <w:noProof/>
            <w:webHidden/>
          </w:rPr>
          <w:tab/>
        </w:r>
        <w:r w:rsidR="00713109">
          <w:rPr>
            <w:rFonts w:ascii="Times New Roman" w:hAnsi="Times New Roman"/>
            <w:noProof/>
            <w:webHidden/>
          </w:rPr>
          <w:fldChar w:fldCharType="begin"/>
        </w:r>
        <w:r w:rsidR="00713109">
          <w:rPr>
            <w:rFonts w:ascii="Times New Roman" w:hAnsi="Times New Roman"/>
            <w:noProof/>
            <w:webHidden/>
          </w:rPr>
          <w:instrText xml:space="preserve"> PAGEREF _Toc232980309 \h </w:instrText>
        </w:r>
        <w:r w:rsidR="00713109">
          <w:rPr>
            <w:rFonts w:ascii="Times New Roman" w:hAnsi="Times New Roman"/>
            <w:noProof/>
            <w:webHidden/>
          </w:rPr>
        </w:r>
        <w:r w:rsidR="00713109">
          <w:rPr>
            <w:rFonts w:ascii="Times New Roman" w:hAnsi="Times New Roman"/>
            <w:noProof/>
            <w:webHidden/>
          </w:rPr>
          <w:fldChar w:fldCharType="separate"/>
        </w:r>
        <w:r w:rsidR="00713109">
          <w:rPr>
            <w:rFonts w:ascii="Times New Roman" w:hAnsi="Times New Roman"/>
            <w:noProof/>
            <w:webHidden/>
          </w:rPr>
          <w:t>18</w:t>
        </w:r>
        <w:r w:rsidR="00713109">
          <w:rPr>
            <w:rFonts w:ascii="Times New Roman" w:hAnsi="Times New Roman"/>
            <w:noProof/>
            <w:webHidden/>
          </w:rPr>
          <w:fldChar w:fldCharType="end"/>
        </w:r>
      </w:hyperlink>
    </w:p>
    <w:p w14:paraId="5696BC17" w14:textId="1BCD8935" w:rsidR="00713109" w:rsidRPr="005A3D6C" w:rsidRDefault="00F005A8">
      <w:pPr>
        <w:pStyle w:val="TOC1"/>
        <w:tabs>
          <w:tab w:val="left" w:pos="709"/>
        </w:tabs>
        <w:rPr>
          <w:rFonts w:ascii="Times New Roman" w:eastAsiaTheme="minorEastAsia" w:hAnsi="Times New Roman"/>
          <w:b w:val="0"/>
          <w:caps w:val="0"/>
          <w:noProof/>
          <w:snapToGrid/>
          <w:kern w:val="2"/>
          <w:sz w:val="24"/>
          <w:szCs w:val="24"/>
          <w:lang w:val="en-US"/>
          <w14:ligatures w14:val="standardContextual"/>
        </w:rPr>
      </w:pPr>
      <w:hyperlink w:anchor="_Toc232980310" w:history="1">
        <w:r w:rsidR="00713109">
          <w:rPr>
            <w:rStyle w:val="Hyperlink"/>
            <w:rFonts w:ascii="Times New Roman" w:hAnsi="Times New Roman"/>
            <w:noProof/>
          </w:rPr>
          <w:t>1.12.</w:t>
        </w:r>
        <w:r w:rsidR="00713109">
          <w:rPr>
            <w:rFonts w:ascii="Times New Roman" w:eastAsiaTheme="minorEastAsia" w:hAnsi="Times New Roman"/>
            <w:b w:val="0"/>
            <w:caps w:val="0"/>
            <w:noProof/>
            <w:snapToGrid/>
            <w:kern w:val="2"/>
            <w:sz w:val="24"/>
            <w:szCs w:val="24"/>
            <w:lang w:val="en-US"/>
            <w14:ligatures w14:val="standardContextual"/>
          </w:rPr>
          <w:tab/>
        </w:r>
        <w:r w:rsidR="00713109">
          <w:rPr>
            <w:rStyle w:val="Hyperlink"/>
            <w:rFonts w:ascii="Times New Roman" w:hAnsi="Times New Roman"/>
            <w:noProof/>
          </w:rPr>
          <w:t>LIST OF annexes</w:t>
        </w:r>
        <w:r w:rsidR="00713109">
          <w:rPr>
            <w:rFonts w:ascii="Times New Roman" w:hAnsi="Times New Roman"/>
            <w:noProof/>
            <w:webHidden/>
          </w:rPr>
          <w:tab/>
        </w:r>
        <w:r w:rsidR="00713109">
          <w:rPr>
            <w:rFonts w:ascii="Times New Roman" w:hAnsi="Times New Roman"/>
            <w:noProof/>
            <w:webHidden/>
          </w:rPr>
          <w:fldChar w:fldCharType="begin"/>
        </w:r>
        <w:r w:rsidR="00713109">
          <w:rPr>
            <w:rFonts w:ascii="Times New Roman" w:hAnsi="Times New Roman"/>
            <w:noProof/>
            <w:webHidden/>
          </w:rPr>
          <w:instrText xml:space="preserve"> PAGEREF _Toc232980310 \h </w:instrText>
        </w:r>
        <w:r w:rsidR="00713109">
          <w:rPr>
            <w:rFonts w:ascii="Times New Roman" w:hAnsi="Times New Roman"/>
            <w:noProof/>
            <w:webHidden/>
          </w:rPr>
        </w:r>
        <w:r w:rsidR="00713109">
          <w:rPr>
            <w:rFonts w:ascii="Times New Roman" w:hAnsi="Times New Roman"/>
            <w:noProof/>
            <w:webHidden/>
          </w:rPr>
          <w:fldChar w:fldCharType="separate"/>
        </w:r>
        <w:r w:rsidR="00713109">
          <w:rPr>
            <w:rFonts w:ascii="Times New Roman" w:hAnsi="Times New Roman"/>
            <w:noProof/>
            <w:webHidden/>
          </w:rPr>
          <w:t>20</w:t>
        </w:r>
        <w:r w:rsidR="00713109">
          <w:rPr>
            <w:rFonts w:ascii="Times New Roman" w:hAnsi="Times New Roman"/>
            <w:noProof/>
            <w:webHidden/>
          </w:rPr>
          <w:fldChar w:fldCharType="end"/>
        </w:r>
      </w:hyperlink>
    </w:p>
    <w:p w14:paraId="42A82E7A" w14:textId="6FBAA860" w:rsidR="001E0DDB" w:rsidRPr="005A3D6C" w:rsidRDefault="001E0DDB">
      <w:pPr>
        <w:rPr>
          <w:b/>
          <w:bCs/>
          <w:sz w:val="20"/>
          <w:szCs w:val="18"/>
        </w:rPr>
      </w:pPr>
      <w:r>
        <w:rPr>
          <w:noProof/>
          <w:szCs w:val="22"/>
        </w:rPr>
        <w:fldChar w:fldCharType="end"/>
      </w:r>
    </w:p>
    <w:p w14:paraId="69141EDF" w14:textId="61A48C7D" w:rsidR="00491F8A" w:rsidRPr="005A3D6C" w:rsidRDefault="00491F8A" w:rsidP="00495849">
      <w:pPr>
        <w:rPr>
          <w:sz w:val="28"/>
          <w:szCs w:val="28"/>
        </w:rPr>
        <w:sectPr w:rsidR="00491F8A" w:rsidRPr="005A3D6C" w:rsidSect="002D4ACD">
          <w:footerReference w:type="first" r:id="rId9"/>
          <w:pgSz w:w="11906" w:h="16838" w:code="9"/>
          <w:pgMar w:top="1021" w:right="1134" w:bottom="1021" w:left="1134" w:header="567" w:footer="545" w:gutter="0"/>
          <w:cols w:space="720"/>
          <w:titlePg/>
        </w:sectPr>
      </w:pPr>
    </w:p>
    <w:p w14:paraId="19B49473" w14:textId="77777777" w:rsidR="0007408E" w:rsidRPr="005A3D6C" w:rsidRDefault="0007408E" w:rsidP="003F7C90">
      <w:pPr>
        <w:pStyle w:val="Guidelines2"/>
      </w:pPr>
      <w:bookmarkStart w:id="0" w:name="_Toc232980299"/>
      <w:r>
        <w:lastRenderedPageBreak/>
        <w:t>Background</w:t>
      </w:r>
      <w:bookmarkEnd w:id="0"/>
    </w:p>
    <w:p w14:paraId="41CFC84A" w14:textId="60A9EDA6" w:rsidR="0064746A" w:rsidRPr="005A3D6C" w:rsidRDefault="000548F1" w:rsidP="00E55244">
      <w:pPr>
        <w:spacing w:before="240" w:line="276" w:lineRule="auto"/>
        <w:rPr>
          <w:sz w:val="20"/>
          <w:szCs w:val="18"/>
        </w:rPr>
      </w:pPr>
      <w:r>
        <w:rPr>
          <w:sz w:val="20"/>
          <w:szCs w:val="18"/>
        </w:rPr>
        <w:t xml:space="preserve">The project </w:t>
      </w:r>
      <w:r>
        <w:rPr>
          <w:i/>
          <w:iCs/>
          <w:sz w:val="20"/>
          <w:szCs w:val="18"/>
        </w:rPr>
        <w:t>Beyond Barriers: Roma Resilience in the Western Balkans</w:t>
      </w:r>
      <w:r>
        <w:rPr>
          <w:sz w:val="20"/>
          <w:szCs w:val="18"/>
        </w:rPr>
        <w:t xml:space="preserve"> directly contributes to the EU programme’s vision by strengthening a regional network of Roma-focused CSOs and enhancing their capacity to influence policies and inclusion reforms across the Western Balkans. While rooted in civil society cooperation, the project also supports open communication, visibility and positive representation of Roma, aligning with the programme’s emphasis on pluralistic media and freedom of expression. By generating sustainable models of economic empowerment and rights-based advocacy, it reinforces EU objectives on Roma integration and contributes to practices that may be recognised under the EU Roma Integration Award framework.</w:t>
      </w:r>
      <w:r>
        <w:t xml:space="preserve"> </w:t>
      </w:r>
      <w:r>
        <w:rPr>
          <w:sz w:val="20"/>
          <w:szCs w:val="18"/>
        </w:rPr>
        <w:t xml:space="preserve">The sub-granting component of this programme, implemented through this Call for Proposals, supports initiatives that contribute to Roma inclusion, economic empowerment, anti-discrimination efforts and strengthened civil society cooperation across the Western Balkans. Based on challenges identified in recent analyses—including labour market exclusion, antigypsyism, structural discrimination, and persistent socio-economic gaps—actions funded under this call will address systemic barriers while promoting economic empowerment and sustainable community development. This call for proposals reflects a comprehensive strategy aimed at harnessing the catalytic potential of civil society organizations (CSOs) to advance democratic values and foster inclusive governance structures. In the context of the Western Balkans, where democratic institutions often face challenges of fragmentation and inefficiency, the call emphasizes the pivotal role of CSOs in promoting accountability, transparency, and citizen participation. </w:t>
      </w:r>
    </w:p>
    <w:p w14:paraId="56D2245D" w14:textId="77777777" w:rsidR="0007408E" w:rsidRPr="005A3D6C" w:rsidRDefault="0007408E" w:rsidP="003F7C90">
      <w:pPr>
        <w:pStyle w:val="Guidelines2"/>
      </w:pPr>
      <w:bookmarkStart w:id="1" w:name="_Toc232980300"/>
      <w:r>
        <w:t>Objectives of the programme and priority issues</w:t>
      </w:r>
      <w:bookmarkEnd w:id="1"/>
      <w:r>
        <w:t xml:space="preserve"> </w:t>
      </w:r>
    </w:p>
    <w:p w14:paraId="1562A55A" w14:textId="081DCF6E" w:rsidR="00004823" w:rsidRDefault="00026D5B" w:rsidP="004F2BF8">
      <w:pPr>
        <w:spacing w:before="240"/>
        <w:rPr>
          <w:sz w:val="20"/>
          <w:szCs w:val="18"/>
        </w:rPr>
      </w:pPr>
      <w:r>
        <w:rPr>
          <w:sz w:val="20"/>
          <w:szCs w:val="18"/>
        </w:rPr>
        <w:t xml:space="preserve">The overall objective of this call for proposals is:  To strengthen Roma inclusion and resilience in the Western Balkans by empowering local civil society actors, supporting community-led initiatives, and fostering sustainable social and economic participation of Roma, with a particular focus on women and youth. </w:t>
      </w:r>
    </w:p>
    <w:p w14:paraId="2CD1C221" w14:textId="2D8D30CD" w:rsidR="004E683E" w:rsidRPr="00347704" w:rsidRDefault="004E683E" w:rsidP="004E683E">
      <w:pPr>
        <w:rPr>
          <w:b/>
          <w:bCs/>
          <w:sz w:val="20"/>
          <w:lang w:val="en-US"/>
        </w:rPr>
      </w:pPr>
      <w:r w:rsidRPr="00347704">
        <w:rPr>
          <w:b/>
          <w:bCs/>
          <w:sz w:val="20"/>
          <w:lang w:val="en-US"/>
        </w:rPr>
        <w:t>Each proposal must address at least one priority. Proposals that address two or more priorities in a substantiated manner may score higher under sub-criterion 1.1.</w:t>
      </w:r>
    </w:p>
    <w:p w14:paraId="0E790581" w14:textId="5D1BFA6A" w:rsidR="007E54CF" w:rsidRPr="005A3D6C" w:rsidRDefault="00026D5B" w:rsidP="001E0DDB">
      <w:pPr>
        <w:rPr>
          <w:bCs/>
          <w:sz w:val="27"/>
          <w:szCs w:val="27"/>
        </w:rPr>
      </w:pPr>
      <w:r>
        <w:t xml:space="preserve">The specific objective(s) of this call for proposals is/are: </w:t>
      </w:r>
    </w:p>
    <w:p w14:paraId="21C7A281" w14:textId="77777777" w:rsidR="004120B6" w:rsidRPr="005A3D6C" w:rsidRDefault="004120B6" w:rsidP="00F86F2E">
      <w:pPr>
        <w:shd w:val="clear" w:color="auto" w:fill="E2EFD9" w:themeFill="accent6" w:themeFillTint="33"/>
        <w:spacing w:after="0"/>
        <w:rPr>
          <w:b/>
          <w:bCs/>
          <w:snapToGrid/>
          <w:sz w:val="20"/>
          <w:szCs w:val="18"/>
          <w:lang w:val="en-US"/>
        </w:rPr>
      </w:pPr>
      <w:r>
        <w:rPr>
          <w:b/>
          <w:bCs/>
          <w:snapToGrid/>
          <w:sz w:val="20"/>
          <w:szCs w:val="18"/>
          <w:lang w:val="en-US"/>
        </w:rPr>
        <w:t>SO1. Strengthening Roma Community Capacity and Local Partnerships</w:t>
      </w:r>
    </w:p>
    <w:p w14:paraId="02B1F800" w14:textId="77777777" w:rsidR="004120B6" w:rsidRPr="005A3D6C" w:rsidRDefault="004120B6" w:rsidP="001B7C18">
      <w:pPr>
        <w:rPr>
          <w:sz w:val="20"/>
          <w:szCs w:val="18"/>
        </w:rPr>
      </w:pPr>
      <w:r>
        <w:rPr>
          <w:sz w:val="20"/>
          <w:szCs w:val="18"/>
        </w:rPr>
        <w:t>To strengthen the capacity of Roma civil society organisations, community groups, and local stakeholders to design and implement community-led initiatives that improve access to education, skills development, and employment opportunities for Roma, while fostering partnerships with municipalities, education providers, and private sector actors.</w:t>
      </w:r>
    </w:p>
    <w:p w14:paraId="5A7280E2" w14:textId="77777777" w:rsidR="004120B6" w:rsidRPr="005A3D6C" w:rsidRDefault="004120B6" w:rsidP="00F86F2E">
      <w:pPr>
        <w:shd w:val="clear" w:color="auto" w:fill="E2EFD9" w:themeFill="accent6" w:themeFillTint="33"/>
        <w:spacing w:after="0"/>
        <w:rPr>
          <w:b/>
          <w:bCs/>
          <w:snapToGrid/>
          <w:sz w:val="20"/>
          <w:szCs w:val="18"/>
          <w:lang w:val="en-US"/>
        </w:rPr>
      </w:pPr>
      <w:r>
        <w:rPr>
          <w:b/>
          <w:bCs/>
          <w:snapToGrid/>
          <w:sz w:val="20"/>
          <w:szCs w:val="18"/>
          <w:lang w:val="en-US"/>
        </w:rPr>
        <w:t>SO2. Economic Empowerment and Inclusive Opportunities for Roma Communities</w:t>
      </w:r>
    </w:p>
    <w:p w14:paraId="56B4CD95" w14:textId="77777777" w:rsidR="004120B6" w:rsidRPr="005A3D6C" w:rsidRDefault="004120B6" w:rsidP="001B7C18">
      <w:pPr>
        <w:rPr>
          <w:sz w:val="20"/>
        </w:rPr>
      </w:pPr>
      <w:r>
        <w:rPr>
          <w:sz w:val="20"/>
        </w:rPr>
        <w:t>To support innovative, small-scale, community-driven initiatives that promote employability, entrepreneurship, vocational skills, and income-generation among Roma — particularly women, youth not in education, employment or training (NEET), and other underserved groups — through training, mentoring, social enterprise models, and local pilot solutions with potential for sustainability and replication.</w:t>
      </w:r>
    </w:p>
    <w:p w14:paraId="570C54D7" w14:textId="4E4C0DA8" w:rsidR="00681988" w:rsidRPr="005A3D6C" w:rsidRDefault="00B73F3F" w:rsidP="001B7C18">
      <w:pPr>
        <w:rPr>
          <w:sz w:val="20"/>
          <w:szCs w:val="18"/>
        </w:rPr>
      </w:pPr>
      <w:r>
        <w:rPr>
          <w:sz w:val="20"/>
          <w:szCs w:val="18"/>
        </w:rPr>
        <w:t xml:space="preserve">The priority(ies) of this call for proposals is/are:  </w:t>
      </w:r>
    </w:p>
    <w:p w14:paraId="6D5A32DE" w14:textId="764290F8" w:rsidR="00681988" w:rsidRPr="005A3D6C" w:rsidRDefault="00681988" w:rsidP="00592A1B">
      <w:pPr>
        <w:pStyle w:val="ListParagraph"/>
        <w:numPr>
          <w:ilvl w:val="0"/>
          <w:numId w:val="32"/>
        </w:numPr>
        <w:shd w:val="clear" w:color="auto" w:fill="E2EFD9" w:themeFill="accent6" w:themeFillTint="33"/>
        <w:spacing w:after="0"/>
        <w:rPr>
          <w:b/>
          <w:bCs/>
          <w:sz w:val="20"/>
          <w:szCs w:val="18"/>
        </w:rPr>
      </w:pPr>
      <w:r>
        <w:rPr>
          <w:b/>
          <w:bCs/>
          <w:sz w:val="20"/>
          <w:szCs w:val="18"/>
        </w:rPr>
        <w:t>Priority 1— Economic Empowerment, Skills Development &amp; Employment</w:t>
      </w:r>
    </w:p>
    <w:p w14:paraId="4BCB238E" w14:textId="09973E74" w:rsidR="00004E5B" w:rsidRPr="005A3D6C" w:rsidRDefault="00681988" w:rsidP="0010792F">
      <w:pPr>
        <w:rPr>
          <w:sz w:val="20"/>
          <w:szCs w:val="18"/>
        </w:rPr>
      </w:pPr>
      <w:r>
        <w:rPr>
          <w:sz w:val="20"/>
          <w:szCs w:val="18"/>
        </w:rPr>
        <w:t xml:space="preserve">Promote innovative approaches that enhance employability, entrepreneurship, vocational skills, and income-generation among Roma, with special attention to women, youth not in Education, Employment, or Training. Actions may include training, coaching, business support, social enterprise development or cooperative models. </w:t>
      </w:r>
    </w:p>
    <w:p w14:paraId="46D3DF5C" w14:textId="0E398F1E" w:rsidR="00681988" w:rsidRPr="005A3D6C" w:rsidRDefault="00681988" w:rsidP="00592A1B">
      <w:pPr>
        <w:pStyle w:val="ListParagraph"/>
        <w:numPr>
          <w:ilvl w:val="0"/>
          <w:numId w:val="32"/>
        </w:numPr>
        <w:shd w:val="clear" w:color="auto" w:fill="E2EFD9" w:themeFill="accent6" w:themeFillTint="33"/>
        <w:spacing w:after="0"/>
        <w:rPr>
          <w:b/>
          <w:bCs/>
          <w:sz w:val="20"/>
        </w:rPr>
      </w:pPr>
      <w:r>
        <w:rPr>
          <w:b/>
          <w:bCs/>
          <w:sz w:val="20"/>
        </w:rPr>
        <w:t>Priority 2 — Education Access, Lifelong Learning &amp; Youth Development</w:t>
      </w:r>
    </w:p>
    <w:p w14:paraId="48B61236" w14:textId="4C24AC20" w:rsidR="00F86F2E" w:rsidRPr="005A3D6C" w:rsidRDefault="00681988" w:rsidP="0010792F">
      <w:pPr>
        <w:rPr>
          <w:sz w:val="20"/>
          <w:szCs w:val="18"/>
        </w:rPr>
      </w:pPr>
      <w:r>
        <w:rPr>
          <w:sz w:val="20"/>
          <w:szCs w:val="18"/>
        </w:rPr>
        <w:t>Support initiatives that reduce educational barriers, improve retention, strengthen early-learning access, and provide second-chance education or digital literacy training. Special focus should be on underserved adults, girls/women, out-of-school youth and persons lacking formal qualifications.</w:t>
      </w:r>
    </w:p>
    <w:p w14:paraId="75909D6A" w14:textId="42AB4249" w:rsidR="00681988" w:rsidRPr="005A3D6C" w:rsidRDefault="00681988" w:rsidP="00592A1B">
      <w:pPr>
        <w:pStyle w:val="ListParagraph"/>
        <w:numPr>
          <w:ilvl w:val="0"/>
          <w:numId w:val="32"/>
        </w:numPr>
        <w:shd w:val="clear" w:color="auto" w:fill="E2EFD9" w:themeFill="accent6" w:themeFillTint="33"/>
        <w:spacing w:after="0"/>
        <w:rPr>
          <w:b/>
          <w:bCs/>
          <w:sz w:val="20"/>
        </w:rPr>
      </w:pPr>
      <w:r>
        <w:rPr>
          <w:b/>
          <w:bCs/>
          <w:sz w:val="20"/>
        </w:rPr>
        <w:t>Priority 3 — Local Innovation, Sustainability &amp; Scalability</w:t>
      </w:r>
    </w:p>
    <w:p w14:paraId="47F3D36F" w14:textId="77777777" w:rsidR="00681988" w:rsidRPr="005A3D6C" w:rsidRDefault="00681988" w:rsidP="0010792F">
      <w:pPr>
        <w:rPr>
          <w:sz w:val="20"/>
        </w:rPr>
      </w:pPr>
      <w:r>
        <w:rPr>
          <w:sz w:val="20"/>
        </w:rPr>
        <w:t>Reward solutions that are community-driven, cost-effective, designed for long-term impact, and have potential to be replicated or scaled in other Roma communities. Partnerships with municipalities, private sector actors or education/workforce systems are an advantage.</w:t>
      </w:r>
    </w:p>
    <w:p w14:paraId="700320C3" w14:textId="7DEF317E" w:rsidR="00681988" w:rsidRPr="005A3D6C" w:rsidRDefault="00681988" w:rsidP="00592A1B">
      <w:pPr>
        <w:pStyle w:val="ListParagraph"/>
        <w:numPr>
          <w:ilvl w:val="0"/>
          <w:numId w:val="32"/>
        </w:numPr>
        <w:shd w:val="clear" w:color="auto" w:fill="E2EFD9" w:themeFill="accent6" w:themeFillTint="33"/>
        <w:spacing w:after="0"/>
        <w:rPr>
          <w:b/>
          <w:bCs/>
          <w:sz w:val="20"/>
        </w:rPr>
      </w:pPr>
      <w:r>
        <w:rPr>
          <w:b/>
          <w:bCs/>
          <w:sz w:val="20"/>
        </w:rPr>
        <w:t>Priority 4 — Community-led Pilot Models with Demonstrable Results</w:t>
      </w:r>
    </w:p>
    <w:p w14:paraId="430CD811" w14:textId="77777777" w:rsidR="00681988" w:rsidRDefault="00681988" w:rsidP="0010792F">
      <w:pPr>
        <w:rPr>
          <w:sz w:val="20"/>
        </w:rPr>
      </w:pPr>
      <w:r>
        <w:rPr>
          <w:sz w:val="20"/>
        </w:rPr>
        <w:lastRenderedPageBreak/>
        <w:t>This priority supports new models that can be tested locally and later expanded — including micro-enterprises, work-integration initiatives or highly innovative social solutions that bring measurable change within the project period.</w:t>
      </w:r>
    </w:p>
    <w:p w14:paraId="14DDD14B" w14:textId="77777777" w:rsidR="009945AD" w:rsidRPr="005A3D6C" w:rsidRDefault="009945AD" w:rsidP="00556F9D">
      <w:pPr>
        <w:shd w:val="clear" w:color="auto" w:fill="E2EFD9" w:themeFill="accent6" w:themeFillTint="33"/>
        <w:rPr>
          <w:b/>
          <w:bCs/>
          <w:szCs w:val="22"/>
          <w:lang w:val="en-US"/>
        </w:rPr>
      </w:pPr>
      <w:r>
        <w:rPr>
          <w:b/>
          <w:bCs/>
          <w:szCs w:val="22"/>
          <w:lang w:val="en-US"/>
        </w:rPr>
        <w:t>Additional focus of the grant scheme</w:t>
      </w:r>
    </w:p>
    <w:p w14:paraId="1CB2F03B" w14:textId="77777777" w:rsidR="009945AD" w:rsidRPr="005A3D6C" w:rsidRDefault="009945AD" w:rsidP="0010792F">
      <w:pPr>
        <w:rPr>
          <w:sz w:val="20"/>
          <w:lang w:val="en-US"/>
        </w:rPr>
      </w:pPr>
      <w:r>
        <w:rPr>
          <w:sz w:val="20"/>
          <w:lang w:val="en-US"/>
        </w:rPr>
        <w:t>In addition to the above priorities, the grant scheme will particularly encourage and support actions that lead to direct and measurable employment outcomes for Roma beneficiaries. Preference will be given to initiatives that result in concrete job placements, creation of self-employment opportunities, establishment or strengthening of micro-enterprises, apprenticeships, or other forms of sustainable income-generating activities. Proposals that demonstrate clear pathways from training or skills development to actual employment or income generation within the project period will be considered especially relevant.</w:t>
      </w:r>
    </w:p>
    <w:p w14:paraId="27AF1537" w14:textId="77777777" w:rsidR="0007408E" w:rsidRPr="005A3D6C" w:rsidRDefault="0007408E" w:rsidP="003F7C90">
      <w:pPr>
        <w:pStyle w:val="Guidelines2"/>
      </w:pPr>
      <w:bookmarkStart w:id="2" w:name="_Toc232980301"/>
      <w:r>
        <w:t>Financial allocation provided by the contracting authority</w:t>
      </w:r>
      <w:bookmarkEnd w:id="2"/>
    </w:p>
    <w:p w14:paraId="08BC8891" w14:textId="77777777" w:rsidR="00326C0E" w:rsidRPr="005A3D6C" w:rsidRDefault="00326C0E" w:rsidP="00F86F2E">
      <w:pPr>
        <w:spacing w:after="0"/>
      </w:pPr>
    </w:p>
    <w:p w14:paraId="685706CA" w14:textId="4D102B48" w:rsidR="00326C0E" w:rsidRPr="005A3D6C" w:rsidRDefault="00326C0E" w:rsidP="00326C0E">
      <w:pPr>
        <w:rPr>
          <w:sz w:val="20"/>
          <w:szCs w:val="18"/>
        </w:rPr>
      </w:pPr>
      <w:r>
        <w:rPr>
          <w:sz w:val="20"/>
          <w:szCs w:val="18"/>
        </w:rPr>
        <w:t>The overall amount made available under this Call for Proposals is EUR 300,000. The grant scheme will support actions implemented in the five economies covered by the project: Albania, Bosnia and Herzegovina, Kosovo, North Macedonia and Serbia.</w:t>
      </w:r>
    </w:p>
    <w:p w14:paraId="0B3A1A69" w14:textId="4D778281" w:rsidR="00326C0E" w:rsidRPr="005A3D6C" w:rsidRDefault="00326C0E" w:rsidP="00326C0E">
      <w:pPr>
        <w:rPr>
          <w:sz w:val="20"/>
          <w:szCs w:val="18"/>
        </w:rPr>
      </w:pPr>
      <w:r>
        <w:rPr>
          <w:sz w:val="20"/>
          <w:szCs w:val="18"/>
        </w:rPr>
        <w:t>An indicative allocation of EUR 60,000 per economy</w:t>
      </w:r>
      <w:r w:rsidR="003F7C90">
        <w:rPr>
          <w:sz w:val="20"/>
          <w:szCs w:val="18"/>
        </w:rPr>
        <w:t xml:space="preserve">/country </w:t>
      </w:r>
      <w:r>
        <w:rPr>
          <w:sz w:val="20"/>
          <w:szCs w:val="18"/>
        </w:rPr>
        <w:t>is foreseen. A maximum of three grants per economy</w:t>
      </w:r>
      <w:r w:rsidR="003F7C90">
        <w:rPr>
          <w:sz w:val="20"/>
          <w:szCs w:val="18"/>
        </w:rPr>
        <w:t>/ countries</w:t>
      </w:r>
      <w:r>
        <w:rPr>
          <w:sz w:val="20"/>
          <w:szCs w:val="18"/>
        </w:rPr>
        <w:t xml:space="preserve"> may be awarded.</w:t>
      </w:r>
    </w:p>
    <w:p w14:paraId="071FA4D5" w14:textId="77777777" w:rsidR="00326C0E" w:rsidRPr="005A3D6C" w:rsidRDefault="00326C0E" w:rsidP="00326C0E">
      <w:pPr>
        <w:rPr>
          <w:sz w:val="20"/>
          <w:szCs w:val="18"/>
        </w:rPr>
      </w:pPr>
      <w:r>
        <w:rPr>
          <w:sz w:val="20"/>
          <w:szCs w:val="18"/>
        </w:rPr>
        <w:t>The Contracting Authority reserves the right not to award all available funds if the quality of applications is insufficient or if applications do not meet the eligibility and evaluation criteria established in these Guidelines.</w:t>
      </w:r>
    </w:p>
    <w:p w14:paraId="43DECEDF" w14:textId="29F2AE0E" w:rsidR="0007408E" w:rsidRPr="005A3D6C" w:rsidRDefault="00A016F9" w:rsidP="00326C0E">
      <w:pPr>
        <w:shd w:val="clear" w:color="auto" w:fill="E2EFD9" w:themeFill="accent6" w:themeFillTint="33"/>
        <w:rPr>
          <w:b/>
          <w:bCs/>
          <w:sz w:val="20"/>
          <w:szCs w:val="18"/>
        </w:rPr>
      </w:pPr>
      <w:r>
        <w:rPr>
          <w:b/>
          <w:bCs/>
          <w:sz w:val="20"/>
          <w:szCs w:val="18"/>
        </w:rPr>
        <w:t>Size of grants</w:t>
      </w:r>
    </w:p>
    <w:p w14:paraId="6847CF02" w14:textId="77777777" w:rsidR="00BA2BFA" w:rsidRPr="005A3D6C" w:rsidRDefault="00503A99" w:rsidP="00BA2BFA">
      <w:pPr>
        <w:rPr>
          <w:sz w:val="20"/>
          <w:szCs w:val="18"/>
          <w:lang w:val="en-US"/>
        </w:rPr>
      </w:pPr>
      <w:r>
        <w:rPr>
          <w:sz w:val="20"/>
          <w:szCs w:val="18"/>
        </w:rPr>
        <w:t xml:space="preserve">Each selected action will receive a fixed grant amount of EUR 20,000. </w:t>
      </w:r>
      <w:r>
        <w:rPr>
          <w:sz w:val="20"/>
          <w:szCs w:val="18"/>
          <w:lang w:val="en-US"/>
        </w:rPr>
        <w:t xml:space="preserve">Applicants must submit a realistic budget for EUR 20,000. During the contracting phase, the Contracting Authority may request correction of </w:t>
      </w:r>
      <w:bookmarkStart w:id="3" w:name="_GoBack"/>
      <w:bookmarkEnd w:id="3"/>
      <w:r>
        <w:rPr>
          <w:sz w:val="20"/>
          <w:szCs w:val="18"/>
          <w:lang w:val="en-US"/>
        </w:rPr>
        <w:t>arithmetical errors or removal of ineligible costs, but the final grant amount may not exceed EUR 20,000.</w:t>
      </w:r>
    </w:p>
    <w:p w14:paraId="2C6A6826" w14:textId="77777777" w:rsidR="00B6762B" w:rsidRPr="005A3D6C" w:rsidRDefault="00B6762B" w:rsidP="00B6762B">
      <w:pPr>
        <w:rPr>
          <w:sz w:val="20"/>
          <w:szCs w:val="18"/>
        </w:rPr>
      </w:pPr>
      <w:r>
        <w:rPr>
          <w:sz w:val="20"/>
          <w:szCs w:val="18"/>
        </w:rPr>
        <w:t>The grant may cover up to 100% of the eligible costs of the action. No mandatory co-financing is required from applicants. Applicants may include their own contribution or contribution from other partners where relevant, but this is not a condition for eligibility.</w:t>
      </w:r>
    </w:p>
    <w:p w14:paraId="594117EE" w14:textId="77777777" w:rsidR="003F7C90" w:rsidRDefault="00F41684" w:rsidP="00A06ED3">
      <w:pPr>
        <w:rPr>
          <w:sz w:val="20"/>
          <w:szCs w:val="18"/>
        </w:rPr>
      </w:pPr>
      <w:r w:rsidRPr="00F41684">
        <w:rPr>
          <w:sz w:val="20"/>
          <w:szCs w:val="18"/>
        </w:rPr>
        <w:t>If fewer than three applications in one economy meet the required quality threshold, the unused funds allocated to that economy shall be reallocated to the highest-ranked applications on the regional reserve list from other economies, in descending order of score, until the overall allocation of EUR 300,000 is exhausted."</w:t>
      </w:r>
      <w:r>
        <w:rPr>
          <w:sz w:val="20"/>
          <w:szCs w:val="18"/>
        </w:rPr>
        <w:t xml:space="preserve"> </w:t>
      </w:r>
    </w:p>
    <w:p w14:paraId="07782C53" w14:textId="21C337D1" w:rsidR="00204286" w:rsidRPr="00EE1D82" w:rsidRDefault="00EA7B75" w:rsidP="004F6C5F">
      <w:pPr>
        <w:shd w:val="clear" w:color="auto" w:fill="E2EFD9" w:themeFill="accent6" w:themeFillTint="33"/>
        <w:rPr>
          <w:b/>
          <w:bCs/>
        </w:rPr>
      </w:pPr>
      <w:r>
        <w:rPr>
          <w:b/>
          <w:bCs/>
        </w:rPr>
        <w:t>RULES FOR THIS CALL FOR PROPOSALS</w:t>
      </w:r>
    </w:p>
    <w:p w14:paraId="7EE5889A" w14:textId="77777777" w:rsidR="00204286" w:rsidRPr="005A3D6C" w:rsidRDefault="0007408E" w:rsidP="005D3CDB">
      <w:pPr>
        <w:rPr>
          <w:sz w:val="20"/>
          <w:szCs w:val="18"/>
        </w:rPr>
      </w:pPr>
      <w:r>
        <w:rPr>
          <w:sz w:val="20"/>
          <w:szCs w:val="18"/>
        </w:rPr>
        <w:t>These guidelines set out the rules for the submission, selection and implementation of the actions financed under this call, in conformity with the practical guide (PRAG), which is applicable to the present call (available on the internet at this address</w:t>
      </w:r>
    </w:p>
    <w:p w14:paraId="58BF8F90" w14:textId="7337DCDD" w:rsidR="004F50F5" w:rsidRPr="005A3D6C" w:rsidRDefault="00F005A8" w:rsidP="00556F9D">
      <w:pPr>
        <w:spacing w:after="120" w:line="240" w:lineRule="atLeast"/>
        <w:rPr>
          <w:szCs w:val="22"/>
        </w:rPr>
      </w:pPr>
      <w:hyperlink r:id="rId10" w:history="1">
        <w:r w:rsidR="00556F9D">
          <w:rPr>
            <w:rStyle w:val="Hyperlink"/>
            <w:szCs w:val="22"/>
          </w:rPr>
          <w:t>https://wikis.ec.europa.eu/display/ExactExternalWiki/ePRAG</w:t>
        </w:r>
      </w:hyperlink>
      <w:r w:rsidR="00556F9D">
        <w:rPr>
          <w:szCs w:val="22"/>
        </w:rPr>
        <w:t xml:space="preserve"> ).</w:t>
      </w:r>
      <w:r w:rsidR="00556F9D">
        <w:rPr>
          <w:rStyle w:val="FootnoteReference"/>
          <w:sz w:val="22"/>
          <w:szCs w:val="22"/>
        </w:rPr>
        <w:footnoteReference w:id="2"/>
      </w:r>
    </w:p>
    <w:p w14:paraId="4C09E86E" w14:textId="77777777" w:rsidR="0007408E" w:rsidRPr="005A3D6C" w:rsidRDefault="0007408E" w:rsidP="003F7C90">
      <w:pPr>
        <w:pStyle w:val="Guidelines2"/>
      </w:pPr>
      <w:bookmarkStart w:id="4" w:name="_Toc232980302"/>
      <w:r>
        <w:t>Eligibility criteria</w:t>
      </w:r>
      <w:bookmarkEnd w:id="4"/>
    </w:p>
    <w:p w14:paraId="15BEA23E" w14:textId="77777777" w:rsidR="00860E22" w:rsidRPr="005A3D6C" w:rsidRDefault="00860E22" w:rsidP="00860E22">
      <w:pPr>
        <w:spacing w:after="0" w:line="276" w:lineRule="auto"/>
        <w:rPr>
          <w:sz w:val="20"/>
          <w:szCs w:val="18"/>
        </w:rPr>
      </w:pPr>
    </w:p>
    <w:p w14:paraId="4C2AE931" w14:textId="4D62EC4E" w:rsidR="00860E22" w:rsidRPr="005A3D6C" w:rsidRDefault="00860E22" w:rsidP="00860E22">
      <w:pPr>
        <w:spacing w:after="0" w:line="276" w:lineRule="auto"/>
        <w:rPr>
          <w:sz w:val="20"/>
          <w:szCs w:val="18"/>
        </w:rPr>
      </w:pPr>
      <w:r>
        <w:rPr>
          <w:sz w:val="20"/>
          <w:szCs w:val="18"/>
        </w:rPr>
        <w:t>There are three sets of eligibility criteria under this Call for Proposals:</w:t>
      </w:r>
    </w:p>
    <w:p w14:paraId="2540D7FE" w14:textId="77777777" w:rsidR="00860E22" w:rsidRPr="005A3D6C" w:rsidRDefault="00860E22" w:rsidP="00860E22">
      <w:pPr>
        <w:spacing w:after="0" w:line="276" w:lineRule="auto"/>
        <w:ind w:left="567"/>
        <w:rPr>
          <w:sz w:val="20"/>
          <w:szCs w:val="18"/>
        </w:rPr>
      </w:pPr>
    </w:p>
    <w:p w14:paraId="43AAE0EC" w14:textId="77777777" w:rsidR="00860E22" w:rsidRPr="005A3D6C" w:rsidRDefault="00860E22" w:rsidP="00860E22">
      <w:pPr>
        <w:spacing w:after="0" w:line="360" w:lineRule="auto"/>
        <w:ind w:left="567"/>
        <w:rPr>
          <w:sz w:val="20"/>
          <w:szCs w:val="18"/>
        </w:rPr>
      </w:pPr>
      <w:r>
        <w:rPr>
          <w:sz w:val="20"/>
          <w:szCs w:val="18"/>
        </w:rPr>
        <w:t>1. eligibility of applicants, including the Lead Applicant and, where applicable, Co-applicant(s);</w:t>
      </w:r>
    </w:p>
    <w:p w14:paraId="0D8399AD" w14:textId="77777777" w:rsidR="00860E22" w:rsidRPr="005A3D6C" w:rsidRDefault="00860E22" w:rsidP="00860E22">
      <w:pPr>
        <w:spacing w:after="0" w:line="360" w:lineRule="auto"/>
        <w:ind w:left="567"/>
        <w:rPr>
          <w:sz w:val="20"/>
          <w:szCs w:val="18"/>
        </w:rPr>
      </w:pPr>
      <w:r>
        <w:rPr>
          <w:sz w:val="20"/>
          <w:szCs w:val="18"/>
        </w:rPr>
        <w:t>2. eligibility of actions, including location, duration, target groups and types of eligible activities;</w:t>
      </w:r>
    </w:p>
    <w:p w14:paraId="17A45A8D" w14:textId="2C9843C5" w:rsidR="00860E22" w:rsidRDefault="00860E22" w:rsidP="00860E22">
      <w:pPr>
        <w:spacing w:after="0" w:line="360" w:lineRule="auto"/>
        <w:ind w:left="567"/>
        <w:rPr>
          <w:sz w:val="20"/>
          <w:szCs w:val="18"/>
        </w:rPr>
      </w:pPr>
      <w:r>
        <w:rPr>
          <w:sz w:val="20"/>
          <w:szCs w:val="18"/>
        </w:rPr>
        <w:t>3. eligibility of costs, including the types of costs that may be financed under the grant.</w:t>
      </w:r>
    </w:p>
    <w:p w14:paraId="0DD44AAE" w14:textId="77777777" w:rsidR="00A06ED3" w:rsidRDefault="00A06ED3" w:rsidP="00860E22">
      <w:pPr>
        <w:spacing w:after="0" w:line="360" w:lineRule="auto"/>
        <w:ind w:left="567"/>
        <w:rPr>
          <w:sz w:val="20"/>
          <w:szCs w:val="18"/>
        </w:rPr>
      </w:pPr>
    </w:p>
    <w:p w14:paraId="080DA14D" w14:textId="77777777" w:rsidR="00A06ED3" w:rsidRPr="005A3D6C" w:rsidRDefault="00A06ED3" w:rsidP="00860E22">
      <w:pPr>
        <w:spacing w:after="0" w:line="360" w:lineRule="auto"/>
        <w:ind w:left="567"/>
        <w:rPr>
          <w:sz w:val="20"/>
          <w:szCs w:val="18"/>
        </w:rPr>
      </w:pPr>
    </w:p>
    <w:p w14:paraId="2DB5846C" w14:textId="77777777" w:rsidR="00860E22" w:rsidRPr="005A3D6C" w:rsidRDefault="00860E22" w:rsidP="00860E22">
      <w:pPr>
        <w:spacing w:after="0" w:line="276" w:lineRule="auto"/>
        <w:ind w:left="567"/>
        <w:rPr>
          <w:sz w:val="20"/>
          <w:szCs w:val="18"/>
        </w:rPr>
      </w:pPr>
    </w:p>
    <w:p w14:paraId="4D856FA0" w14:textId="7E6B7D2C" w:rsidR="0007408E" w:rsidRPr="005A3D6C" w:rsidRDefault="0007408E" w:rsidP="004F6C5F">
      <w:pPr>
        <w:shd w:val="clear" w:color="auto" w:fill="E2EFD9" w:themeFill="accent6" w:themeFillTint="33"/>
        <w:rPr>
          <w:b/>
          <w:bCs/>
        </w:rPr>
      </w:pPr>
      <w:r>
        <w:rPr>
          <w:b/>
          <w:bCs/>
        </w:rPr>
        <w:lastRenderedPageBreak/>
        <w:t>Eligibility of applicants (i.e. lead applicant and co-applicant(s))</w:t>
      </w:r>
    </w:p>
    <w:p w14:paraId="13182F5C" w14:textId="77777777" w:rsidR="004127BD" w:rsidRPr="005A3D6C" w:rsidRDefault="00ED0176" w:rsidP="004F6C5F">
      <w:pPr>
        <w:rPr>
          <w:b/>
          <w:bCs/>
          <w:sz w:val="20"/>
          <w:szCs w:val="18"/>
          <w:u w:val="single"/>
        </w:rPr>
      </w:pPr>
      <w:r>
        <w:rPr>
          <w:b/>
          <w:bCs/>
          <w:sz w:val="20"/>
          <w:szCs w:val="18"/>
          <w:u w:val="single"/>
        </w:rPr>
        <w:t>Lead applicant</w:t>
      </w:r>
    </w:p>
    <w:p w14:paraId="05695A1C" w14:textId="6B950012" w:rsidR="0015022B" w:rsidRPr="005A3D6C" w:rsidRDefault="00937F1F" w:rsidP="00F86F2E">
      <w:pPr>
        <w:spacing w:after="0"/>
        <w:rPr>
          <w:sz w:val="20"/>
          <w:szCs w:val="18"/>
          <w:lang w:val="en-US"/>
        </w:rPr>
      </w:pPr>
      <w:r>
        <w:rPr>
          <w:sz w:val="20"/>
          <w:szCs w:val="18"/>
          <w:lang w:val="en-US"/>
        </w:rPr>
        <w:t>In order to be eligible for a grant, the Lead Applicant must:</w:t>
      </w:r>
    </w:p>
    <w:p w14:paraId="1E3FDAB0" w14:textId="7248C80D" w:rsidR="0015022B" w:rsidRPr="005A3D6C" w:rsidRDefault="0015022B" w:rsidP="00592A1B">
      <w:pPr>
        <w:pStyle w:val="ListParagraph"/>
        <w:numPr>
          <w:ilvl w:val="0"/>
          <w:numId w:val="15"/>
        </w:numPr>
        <w:spacing w:after="0"/>
        <w:rPr>
          <w:sz w:val="20"/>
          <w:szCs w:val="18"/>
          <w:lang w:val="en-US"/>
        </w:rPr>
      </w:pPr>
      <w:r>
        <w:rPr>
          <w:sz w:val="20"/>
          <w:szCs w:val="18"/>
          <w:lang w:val="en-US"/>
        </w:rPr>
        <w:t>be a legal person.</w:t>
      </w:r>
    </w:p>
    <w:p w14:paraId="12B553CD" w14:textId="6E3A7417" w:rsidR="0015022B" w:rsidRPr="005A3D6C" w:rsidRDefault="0015022B" w:rsidP="00592A1B">
      <w:pPr>
        <w:pStyle w:val="ListParagraph"/>
        <w:numPr>
          <w:ilvl w:val="0"/>
          <w:numId w:val="15"/>
        </w:numPr>
        <w:spacing w:after="0"/>
        <w:rPr>
          <w:sz w:val="20"/>
          <w:szCs w:val="18"/>
          <w:lang w:val="en-US"/>
        </w:rPr>
      </w:pPr>
      <w:r>
        <w:rPr>
          <w:sz w:val="20"/>
          <w:szCs w:val="18"/>
          <w:lang w:val="en-US"/>
        </w:rPr>
        <w:t>be effectively established in Albania, Bosnia and Herzegovina, Kosovo, North Macedonia, or Serbia.</w:t>
      </w:r>
    </w:p>
    <w:p w14:paraId="515CAC59" w14:textId="77777777" w:rsidR="0015022B" w:rsidRPr="005A3D6C" w:rsidRDefault="0015022B" w:rsidP="00592A1B">
      <w:pPr>
        <w:pStyle w:val="ListParagraph"/>
        <w:numPr>
          <w:ilvl w:val="0"/>
          <w:numId w:val="15"/>
        </w:numPr>
        <w:spacing w:after="0"/>
        <w:rPr>
          <w:sz w:val="20"/>
          <w:szCs w:val="18"/>
          <w:lang w:val="en-US"/>
        </w:rPr>
      </w:pPr>
      <w:r>
        <w:rPr>
          <w:sz w:val="20"/>
          <w:szCs w:val="18"/>
          <w:lang w:val="en-US"/>
        </w:rPr>
        <w:t>be one of the following types of entities:</w:t>
      </w:r>
    </w:p>
    <w:p w14:paraId="6B4CBA1B" w14:textId="19B8BF6B" w:rsidR="0015022B" w:rsidRPr="005A3D6C" w:rsidRDefault="0015022B" w:rsidP="00592A1B">
      <w:pPr>
        <w:pStyle w:val="ListParagraph"/>
        <w:numPr>
          <w:ilvl w:val="1"/>
          <w:numId w:val="15"/>
        </w:numPr>
        <w:spacing w:after="0"/>
        <w:rPr>
          <w:sz w:val="20"/>
          <w:szCs w:val="18"/>
          <w:lang w:val="en-US"/>
        </w:rPr>
      </w:pPr>
      <w:r>
        <w:rPr>
          <w:sz w:val="20"/>
          <w:szCs w:val="18"/>
          <w:lang w:val="en-US"/>
        </w:rPr>
        <w:t>non-governmental organisation, civil society organisation, association, or foundation.</w:t>
      </w:r>
    </w:p>
    <w:p w14:paraId="798C8D99" w14:textId="61FA8D06" w:rsidR="0015022B" w:rsidRPr="005A3D6C" w:rsidRDefault="0015022B" w:rsidP="00592A1B">
      <w:pPr>
        <w:pStyle w:val="ListParagraph"/>
        <w:numPr>
          <w:ilvl w:val="1"/>
          <w:numId w:val="15"/>
        </w:numPr>
        <w:spacing w:after="0"/>
        <w:rPr>
          <w:sz w:val="20"/>
          <w:szCs w:val="18"/>
          <w:lang w:val="en-US"/>
        </w:rPr>
      </w:pPr>
      <w:r>
        <w:rPr>
          <w:sz w:val="20"/>
          <w:szCs w:val="18"/>
          <w:lang w:val="en-US"/>
        </w:rPr>
        <w:t>Roma-led or Roma-focused organisation.</w:t>
      </w:r>
    </w:p>
    <w:p w14:paraId="20212716" w14:textId="14DC80CD" w:rsidR="0015022B" w:rsidRPr="005A3D6C" w:rsidRDefault="0015022B" w:rsidP="00592A1B">
      <w:pPr>
        <w:pStyle w:val="ListParagraph"/>
        <w:numPr>
          <w:ilvl w:val="1"/>
          <w:numId w:val="15"/>
        </w:numPr>
        <w:spacing w:after="0"/>
        <w:rPr>
          <w:sz w:val="20"/>
          <w:szCs w:val="18"/>
          <w:lang w:val="en-US"/>
        </w:rPr>
      </w:pPr>
      <w:r>
        <w:rPr>
          <w:sz w:val="20"/>
          <w:szCs w:val="18"/>
          <w:lang w:val="en-US"/>
        </w:rPr>
        <w:t>social enterprise or social cooperative.</w:t>
      </w:r>
    </w:p>
    <w:p w14:paraId="32E53E40" w14:textId="7FE1D0C1" w:rsidR="0015022B" w:rsidRPr="005A3D6C" w:rsidRDefault="0015022B" w:rsidP="00592A1B">
      <w:pPr>
        <w:pStyle w:val="ListParagraph"/>
        <w:numPr>
          <w:ilvl w:val="1"/>
          <w:numId w:val="15"/>
        </w:numPr>
        <w:spacing w:after="0"/>
        <w:rPr>
          <w:sz w:val="20"/>
          <w:szCs w:val="18"/>
          <w:lang w:val="en-US"/>
        </w:rPr>
      </w:pPr>
      <w:r>
        <w:rPr>
          <w:sz w:val="20"/>
          <w:szCs w:val="18"/>
          <w:lang w:val="en-US"/>
        </w:rPr>
        <w:t>private sector entity, including micro, small or medium-sized enterprise, start-up, or business initiative.</w:t>
      </w:r>
    </w:p>
    <w:p w14:paraId="1F91ED20" w14:textId="3B21CA6D" w:rsidR="0015022B" w:rsidRPr="005A3D6C" w:rsidRDefault="0015022B" w:rsidP="00592A1B">
      <w:pPr>
        <w:pStyle w:val="ListParagraph"/>
        <w:numPr>
          <w:ilvl w:val="1"/>
          <w:numId w:val="15"/>
        </w:numPr>
        <w:spacing w:after="0"/>
        <w:rPr>
          <w:sz w:val="20"/>
          <w:szCs w:val="18"/>
          <w:lang w:val="en-US"/>
        </w:rPr>
      </w:pPr>
      <w:r>
        <w:rPr>
          <w:sz w:val="20"/>
          <w:szCs w:val="18"/>
          <w:lang w:val="en-US"/>
        </w:rPr>
        <w:t>vocational education and training provider, employment service provider or other legal entity directly contributing to Roma employment, entrepreneurship, or socio-economic inclusion.</w:t>
      </w:r>
    </w:p>
    <w:p w14:paraId="3C42B03A" w14:textId="2AE4CDC2" w:rsidR="0015022B" w:rsidRPr="005A3D6C" w:rsidRDefault="0015022B" w:rsidP="00592A1B">
      <w:pPr>
        <w:pStyle w:val="ListParagraph"/>
        <w:numPr>
          <w:ilvl w:val="0"/>
          <w:numId w:val="15"/>
        </w:numPr>
        <w:spacing w:after="0"/>
        <w:rPr>
          <w:sz w:val="20"/>
          <w:szCs w:val="18"/>
          <w:lang w:val="en-US"/>
        </w:rPr>
      </w:pPr>
      <w:r>
        <w:rPr>
          <w:sz w:val="20"/>
          <w:szCs w:val="18"/>
          <w:lang w:val="en-US"/>
        </w:rPr>
        <w:t>be directly responsible for the preparation and management of the action and not function as an intermediary.</w:t>
      </w:r>
    </w:p>
    <w:p w14:paraId="656F8579" w14:textId="54310909" w:rsidR="0015022B" w:rsidRPr="005A3D6C" w:rsidRDefault="0015022B" w:rsidP="00592A1B">
      <w:pPr>
        <w:pStyle w:val="ListParagraph"/>
        <w:numPr>
          <w:ilvl w:val="0"/>
          <w:numId w:val="15"/>
        </w:numPr>
        <w:spacing w:after="0"/>
        <w:rPr>
          <w:sz w:val="20"/>
          <w:szCs w:val="18"/>
          <w:lang w:val="en-US"/>
        </w:rPr>
      </w:pPr>
      <w:r>
        <w:rPr>
          <w:sz w:val="20"/>
          <w:szCs w:val="18"/>
          <w:lang w:val="en-US"/>
        </w:rPr>
        <w:t>not be in any exclusion situation under applicable EU/PRAG rules.</w:t>
      </w:r>
    </w:p>
    <w:p w14:paraId="02605C16" w14:textId="77777777" w:rsidR="0015022B" w:rsidRPr="005A3D6C" w:rsidRDefault="0015022B" w:rsidP="00592A1B">
      <w:pPr>
        <w:pStyle w:val="ListParagraph"/>
        <w:numPr>
          <w:ilvl w:val="0"/>
          <w:numId w:val="15"/>
        </w:numPr>
        <w:spacing w:after="0"/>
        <w:rPr>
          <w:sz w:val="20"/>
          <w:szCs w:val="18"/>
          <w:lang w:val="en-US"/>
        </w:rPr>
      </w:pPr>
      <w:r>
        <w:rPr>
          <w:sz w:val="20"/>
          <w:szCs w:val="18"/>
          <w:lang w:val="en-US"/>
        </w:rPr>
        <w:t>comply with the eligibility requirements defined in these Guidelines.</w:t>
      </w:r>
    </w:p>
    <w:p w14:paraId="45B96566" w14:textId="77777777" w:rsidR="0015022B" w:rsidRPr="005A3D6C" w:rsidRDefault="0015022B" w:rsidP="00AA4CBF">
      <w:pPr>
        <w:spacing w:after="0"/>
        <w:rPr>
          <w:sz w:val="20"/>
          <w:szCs w:val="18"/>
          <w:lang w:val="en-US"/>
        </w:rPr>
      </w:pPr>
    </w:p>
    <w:p w14:paraId="7473D6BE" w14:textId="77777777" w:rsidR="0015022B" w:rsidRPr="005A3D6C" w:rsidRDefault="0015022B" w:rsidP="0015022B">
      <w:pPr>
        <w:rPr>
          <w:sz w:val="20"/>
          <w:szCs w:val="18"/>
          <w:lang w:val="en-US"/>
        </w:rPr>
      </w:pPr>
      <w:r>
        <w:rPr>
          <w:sz w:val="20"/>
          <w:szCs w:val="18"/>
          <w:lang w:val="en-US"/>
        </w:rPr>
        <w:t>Private sector entities may apply only where the proposed action directly contributes to the objectives of the call, particularly Roma employment, self-employment, entrepreneurship, vocational skills development, apprenticeships, income generation or labour market inclusion.</w:t>
      </w:r>
    </w:p>
    <w:p w14:paraId="3AF72CE4" w14:textId="471D78C5" w:rsidR="0015022B" w:rsidRPr="005A3D6C" w:rsidRDefault="0015022B" w:rsidP="0015022B">
      <w:pPr>
        <w:rPr>
          <w:sz w:val="20"/>
          <w:szCs w:val="18"/>
          <w:lang w:val="en-US"/>
        </w:rPr>
      </w:pPr>
      <w:r>
        <w:rPr>
          <w:sz w:val="20"/>
          <w:szCs w:val="18"/>
          <w:lang w:val="en-US"/>
        </w:rPr>
        <w:t xml:space="preserve">The grant may not be used to finance the normal commercial operations of the applicant, distribute profit, cover debts, pay dividends, or </w:t>
      </w:r>
      <w:r>
        <w:rPr>
          <w:sz w:val="20"/>
          <w:szCs w:val="18"/>
        </w:rPr>
        <w:t>subsidise activities unrelated</w:t>
      </w:r>
      <w:r>
        <w:rPr>
          <w:sz w:val="20"/>
          <w:szCs w:val="18"/>
          <w:lang w:val="en-US"/>
        </w:rPr>
        <w:t xml:space="preserve"> to the approved action. All grant funds must be used exclusively for the implementation of the approved action and for achieving measurable benefits for Roma beneficiaries.</w:t>
      </w:r>
    </w:p>
    <w:p w14:paraId="12EFFFD2" w14:textId="5104B05F" w:rsidR="0015022B" w:rsidRPr="005A3D6C" w:rsidRDefault="00AA4CBF" w:rsidP="0015022B">
      <w:pPr>
        <w:rPr>
          <w:sz w:val="20"/>
          <w:szCs w:val="18"/>
          <w:lang w:val="en-US"/>
        </w:rPr>
      </w:pPr>
      <w:r>
        <w:rPr>
          <w:sz w:val="20"/>
          <w:szCs w:val="18"/>
        </w:rPr>
        <w:t>Applicants must submit a Short Business/Sustainability Model, using the template provided in Annex D, explaining</w:t>
      </w:r>
      <w:r>
        <w:rPr>
          <w:sz w:val="20"/>
          <w:szCs w:val="18"/>
          <w:lang w:val="en-US"/>
        </w:rPr>
        <w:t>:</w:t>
      </w:r>
    </w:p>
    <w:p w14:paraId="579D6320" w14:textId="1018F10A" w:rsidR="0015022B" w:rsidRPr="005A3D6C" w:rsidRDefault="0015022B" w:rsidP="00592A1B">
      <w:pPr>
        <w:pStyle w:val="ListParagraph"/>
        <w:numPr>
          <w:ilvl w:val="0"/>
          <w:numId w:val="33"/>
        </w:numPr>
        <w:spacing w:after="0"/>
        <w:rPr>
          <w:sz w:val="20"/>
          <w:szCs w:val="18"/>
          <w:lang w:val="en-US"/>
        </w:rPr>
      </w:pPr>
      <w:r>
        <w:rPr>
          <w:sz w:val="20"/>
          <w:szCs w:val="18"/>
          <w:lang w:val="en-US"/>
        </w:rPr>
        <w:t>the business or income-generation idea.</w:t>
      </w:r>
    </w:p>
    <w:p w14:paraId="4BF09798" w14:textId="68BDB34A" w:rsidR="0015022B" w:rsidRPr="005A3D6C" w:rsidRDefault="0015022B" w:rsidP="00592A1B">
      <w:pPr>
        <w:pStyle w:val="ListParagraph"/>
        <w:numPr>
          <w:ilvl w:val="0"/>
          <w:numId w:val="33"/>
        </w:numPr>
        <w:spacing w:after="0"/>
        <w:rPr>
          <w:sz w:val="20"/>
          <w:szCs w:val="18"/>
          <w:lang w:val="en-US"/>
        </w:rPr>
      </w:pPr>
      <w:r>
        <w:rPr>
          <w:sz w:val="20"/>
          <w:szCs w:val="18"/>
          <w:lang w:val="en-US"/>
        </w:rPr>
        <w:t>the Roma beneficiaries involved.</w:t>
      </w:r>
    </w:p>
    <w:p w14:paraId="67F47B4E" w14:textId="61C145BB" w:rsidR="0015022B" w:rsidRPr="005A3D6C" w:rsidRDefault="0015022B" w:rsidP="00592A1B">
      <w:pPr>
        <w:pStyle w:val="ListParagraph"/>
        <w:numPr>
          <w:ilvl w:val="0"/>
          <w:numId w:val="33"/>
        </w:numPr>
        <w:spacing w:after="0"/>
        <w:rPr>
          <w:sz w:val="20"/>
          <w:szCs w:val="18"/>
          <w:lang w:val="en-US"/>
        </w:rPr>
      </w:pPr>
      <w:r>
        <w:rPr>
          <w:sz w:val="20"/>
          <w:szCs w:val="18"/>
          <w:lang w:val="en-US"/>
        </w:rPr>
        <w:t>the expected employment, self-employment, apprenticeship, or income-generation results.</w:t>
      </w:r>
    </w:p>
    <w:p w14:paraId="292B5E6B" w14:textId="6E72D2F3" w:rsidR="0015022B" w:rsidRPr="005A3D6C" w:rsidRDefault="0015022B" w:rsidP="00592A1B">
      <w:pPr>
        <w:pStyle w:val="ListParagraph"/>
        <w:numPr>
          <w:ilvl w:val="0"/>
          <w:numId w:val="33"/>
        </w:numPr>
        <w:spacing w:after="0"/>
        <w:rPr>
          <w:sz w:val="20"/>
          <w:szCs w:val="18"/>
          <w:lang w:val="en-US"/>
        </w:rPr>
      </w:pPr>
      <w:r>
        <w:rPr>
          <w:sz w:val="20"/>
          <w:szCs w:val="18"/>
          <w:lang w:val="en-US"/>
        </w:rPr>
        <w:t>how the activity will continue after the grant.</w:t>
      </w:r>
    </w:p>
    <w:p w14:paraId="7FD1E4BE" w14:textId="77777777" w:rsidR="0015022B" w:rsidRPr="005A3D6C" w:rsidRDefault="0015022B" w:rsidP="00592A1B">
      <w:pPr>
        <w:pStyle w:val="ListParagraph"/>
        <w:numPr>
          <w:ilvl w:val="0"/>
          <w:numId w:val="33"/>
        </w:numPr>
        <w:spacing w:after="0"/>
        <w:rPr>
          <w:lang w:val="en-US"/>
        </w:rPr>
      </w:pPr>
      <w:r>
        <w:rPr>
          <w:sz w:val="20"/>
          <w:szCs w:val="18"/>
          <w:lang w:val="en-US"/>
        </w:rPr>
        <w:t>how the grant will contribute to public/social benefit and not only to private commercial gain</w:t>
      </w:r>
      <w:r>
        <w:rPr>
          <w:lang w:val="en-US"/>
        </w:rPr>
        <w:t>.</w:t>
      </w:r>
    </w:p>
    <w:p w14:paraId="2FE0AB88" w14:textId="77777777" w:rsidR="00AA4CBF" w:rsidRPr="005A3D6C" w:rsidRDefault="00AA4CBF" w:rsidP="008A3207">
      <w:pPr>
        <w:spacing w:after="0"/>
        <w:rPr>
          <w:lang w:val="en-US"/>
        </w:rPr>
      </w:pPr>
    </w:p>
    <w:p w14:paraId="1AC255F0" w14:textId="166938E1" w:rsidR="006A36F9" w:rsidRPr="005A3D6C" w:rsidRDefault="006A36F9" w:rsidP="0015022B">
      <w:pPr>
        <w:rPr>
          <w:b/>
          <w:bCs/>
          <w:snapToGrid/>
          <w:sz w:val="20"/>
          <w:szCs w:val="18"/>
          <w:u w:val="single"/>
        </w:rPr>
      </w:pPr>
      <w:r>
        <w:rPr>
          <w:b/>
          <w:bCs/>
          <w:snapToGrid/>
          <w:sz w:val="20"/>
          <w:szCs w:val="18"/>
          <w:u w:val="single"/>
        </w:rPr>
        <w:t>Co-applicant(s)</w:t>
      </w:r>
    </w:p>
    <w:p w14:paraId="1C09A310" w14:textId="57B48EFB" w:rsidR="00D54450" w:rsidRPr="005A3D6C" w:rsidRDefault="00F42DD2" w:rsidP="00592A1B">
      <w:pPr>
        <w:pStyle w:val="ListParagraph"/>
        <w:numPr>
          <w:ilvl w:val="0"/>
          <w:numId w:val="31"/>
        </w:numPr>
        <w:spacing w:after="0"/>
        <w:rPr>
          <w:snapToGrid/>
          <w:sz w:val="20"/>
          <w:szCs w:val="18"/>
        </w:rPr>
      </w:pPr>
      <w:r>
        <w:rPr>
          <w:snapToGrid/>
          <w:sz w:val="20"/>
          <w:szCs w:val="18"/>
        </w:rPr>
        <w:t xml:space="preserve">Co-applicants participate in designing and implementing the action, and the costs they incur are eligible in the same way as those incurred by the lead applicant. </w:t>
      </w:r>
    </w:p>
    <w:p w14:paraId="38C14B1E" w14:textId="27F951FF" w:rsidR="00D54450" w:rsidRPr="005A3D6C" w:rsidRDefault="006A36F9" w:rsidP="00592A1B">
      <w:pPr>
        <w:pStyle w:val="ListParagraph"/>
        <w:numPr>
          <w:ilvl w:val="0"/>
          <w:numId w:val="31"/>
        </w:numPr>
        <w:spacing w:after="0"/>
        <w:rPr>
          <w:snapToGrid/>
          <w:sz w:val="20"/>
          <w:szCs w:val="18"/>
        </w:rPr>
      </w:pPr>
      <w:r>
        <w:rPr>
          <w:snapToGrid/>
          <w:sz w:val="20"/>
          <w:szCs w:val="18"/>
        </w:rPr>
        <w:t>Co-applicants must satisfy the eligibility criteria as applicable to the lead applicant</w:t>
      </w:r>
    </w:p>
    <w:p w14:paraId="3C70BE8B" w14:textId="77777777" w:rsidR="0029146E" w:rsidRPr="005A3D6C" w:rsidRDefault="00D80885" w:rsidP="00592A1B">
      <w:pPr>
        <w:pStyle w:val="ListParagraph"/>
        <w:numPr>
          <w:ilvl w:val="0"/>
          <w:numId w:val="31"/>
        </w:numPr>
        <w:spacing w:after="0"/>
        <w:rPr>
          <w:snapToGrid/>
          <w:sz w:val="20"/>
          <w:szCs w:val="18"/>
        </w:rPr>
      </w:pPr>
      <w:r>
        <w:rPr>
          <w:snapToGrid/>
          <w:sz w:val="20"/>
          <w:szCs w:val="18"/>
        </w:rPr>
        <w:t>Co-applicants must sign the mandate in Part B Section 4 of the grant application form.</w:t>
      </w:r>
    </w:p>
    <w:p w14:paraId="5E9F4725" w14:textId="4C4AA2BA" w:rsidR="009378C7" w:rsidRPr="005A3D6C" w:rsidRDefault="0029146E" w:rsidP="00592A1B">
      <w:pPr>
        <w:pStyle w:val="ListParagraph"/>
        <w:numPr>
          <w:ilvl w:val="0"/>
          <w:numId w:val="31"/>
        </w:numPr>
        <w:spacing w:after="0"/>
        <w:rPr>
          <w:snapToGrid/>
          <w:sz w:val="20"/>
          <w:szCs w:val="18"/>
        </w:rPr>
      </w:pPr>
      <w:r>
        <w:rPr>
          <w:snapToGrid/>
          <w:sz w:val="20"/>
          <w:szCs w:val="18"/>
        </w:rPr>
        <w:t>If selected for funding, the Lead Applicant and Co-applicant(s), where applicable, will become beneficiaries under the Subgrant Agreement.</w:t>
      </w:r>
    </w:p>
    <w:p w14:paraId="49CA34D0" w14:textId="77777777" w:rsidR="00914462" w:rsidRPr="005A3D6C" w:rsidRDefault="00914462" w:rsidP="00353D6F">
      <w:pPr>
        <w:rPr>
          <w:b/>
          <w:bCs/>
          <w:sz w:val="20"/>
          <w:szCs w:val="18"/>
          <w:u w:val="single"/>
        </w:rPr>
      </w:pPr>
      <w:bookmarkStart w:id="5" w:name="_Toc75362973"/>
      <w:bookmarkStart w:id="6" w:name="_Toc75363196"/>
      <w:bookmarkEnd w:id="5"/>
      <w:bookmarkEnd w:id="6"/>
      <w:r>
        <w:rPr>
          <w:b/>
          <w:bCs/>
          <w:sz w:val="20"/>
          <w:szCs w:val="18"/>
          <w:u w:val="single"/>
        </w:rPr>
        <w:t>Affiliated entities</w:t>
      </w:r>
    </w:p>
    <w:p w14:paraId="6E30C084" w14:textId="77777777" w:rsidR="00AE68A8" w:rsidRPr="005A3D6C" w:rsidRDefault="00AE68A8" w:rsidP="00353D6F">
      <w:pPr>
        <w:rPr>
          <w:sz w:val="20"/>
          <w:szCs w:val="18"/>
        </w:rPr>
      </w:pPr>
      <w:r>
        <w:rPr>
          <w:sz w:val="20"/>
          <w:szCs w:val="18"/>
        </w:rPr>
        <w:t>Affiliated entities are not applicable under this Call for Proposals.</w:t>
      </w:r>
    </w:p>
    <w:p w14:paraId="41DF8EAA" w14:textId="4F1EDDD3" w:rsidR="00F06309" w:rsidRPr="00A06ED3" w:rsidRDefault="00F06309" w:rsidP="00353D6F">
      <w:pPr>
        <w:rPr>
          <w:b/>
          <w:bCs/>
          <w:sz w:val="20"/>
          <w:szCs w:val="18"/>
          <w:u w:val="single"/>
        </w:rPr>
      </w:pPr>
      <w:r w:rsidRPr="00A06ED3">
        <w:rPr>
          <w:b/>
          <w:bCs/>
          <w:sz w:val="20"/>
          <w:szCs w:val="18"/>
          <w:u w:val="single"/>
        </w:rPr>
        <w:t xml:space="preserve">Associates and contractors </w:t>
      </w:r>
    </w:p>
    <w:p w14:paraId="72632365" w14:textId="23067033" w:rsidR="00D2633E" w:rsidRPr="005A3D6C" w:rsidRDefault="00D2633E" w:rsidP="00D2633E">
      <w:pPr>
        <w:rPr>
          <w:sz w:val="20"/>
          <w:lang w:eastAsia="en-GB"/>
        </w:rPr>
      </w:pPr>
      <w:r>
        <w:rPr>
          <w:sz w:val="20"/>
          <w:lang w:eastAsia="en-GB"/>
        </w:rPr>
        <w:t>Other organisations, institutions, municipalities, businesses, education providers or employers may be involved as associates. Associates may contribute to the action, for example by providing mentoring, training facilities, job placement opportunities, apprenticeship opportunities, outreach support or technical advice.</w:t>
      </w:r>
      <w:r>
        <w:rPr>
          <w:sz w:val="20"/>
          <w:lang w:eastAsia="en-GB"/>
        </w:rPr>
        <w:br/>
      </w:r>
      <w:r>
        <w:rPr>
          <w:sz w:val="20"/>
          <w:lang w:eastAsia="en-GB"/>
        </w:rPr>
        <w:br/>
        <w:t xml:space="preserve">Associates may not receive grant funds, except for justified travel or per diem costs where applicable and included in the approved budget. </w:t>
      </w:r>
    </w:p>
    <w:p w14:paraId="7A5A3A67" w14:textId="7D6D679A" w:rsidR="00B73B5C" w:rsidRPr="005A3D6C" w:rsidRDefault="00D2633E" w:rsidP="00D2633E">
      <w:pPr>
        <w:rPr>
          <w:sz w:val="20"/>
          <w:lang w:eastAsia="en-GB"/>
        </w:rPr>
      </w:pPr>
      <w:r>
        <w:rPr>
          <w:sz w:val="20"/>
          <w:lang w:eastAsia="en-GB"/>
        </w:rPr>
        <w:t>Beneficiaries may award contracts for goods, services or supplies necessary for the implementation of the action, in accordance with the procurement and supporting documentation rules defined in the Subgrant Agreement.</w:t>
      </w:r>
      <w:r>
        <w:rPr>
          <w:sz w:val="20"/>
          <w:lang w:eastAsia="en-GB"/>
        </w:rPr>
        <w:br/>
      </w:r>
      <w:r>
        <w:rPr>
          <w:sz w:val="20"/>
          <w:lang w:eastAsia="en-GB"/>
        </w:rPr>
        <w:br/>
        <w:t>Beneficiaries, Co-applicants and Associates may not also act as contractors under the same action.</w:t>
      </w:r>
      <w:r>
        <w:rPr>
          <w:sz w:val="20"/>
          <w:lang w:eastAsia="en-GB"/>
        </w:rPr>
        <w:br/>
      </w:r>
      <w:r>
        <w:rPr>
          <w:sz w:val="20"/>
          <w:lang w:eastAsia="en-GB"/>
        </w:rPr>
        <w:br/>
        <w:t>Beneficiaries are not allowed to provide further financial support or sub-grants to other third parties within the framework of the funded action.</w:t>
      </w:r>
    </w:p>
    <w:p w14:paraId="74913D09" w14:textId="3CE3DBEB" w:rsidR="0007408E" w:rsidRPr="005A3D6C" w:rsidRDefault="0007408E" w:rsidP="00051BF4">
      <w:pPr>
        <w:shd w:val="clear" w:color="auto" w:fill="E2EFD9" w:themeFill="accent6" w:themeFillTint="33"/>
        <w:rPr>
          <w:b/>
          <w:bCs/>
        </w:rPr>
      </w:pPr>
      <w:bookmarkStart w:id="7" w:name="_Toc169520097"/>
      <w:bookmarkStart w:id="8" w:name="_Toc169520469"/>
      <w:bookmarkStart w:id="9" w:name="_Toc380145063"/>
      <w:bookmarkStart w:id="10" w:name="_Toc380145064"/>
      <w:bookmarkEnd w:id="7"/>
      <w:bookmarkEnd w:id="8"/>
      <w:bookmarkEnd w:id="9"/>
      <w:bookmarkEnd w:id="10"/>
      <w:r>
        <w:rPr>
          <w:b/>
          <w:bCs/>
        </w:rPr>
        <w:lastRenderedPageBreak/>
        <w:t>Eligible actions: Actions for which an application may be made</w:t>
      </w:r>
    </w:p>
    <w:p w14:paraId="537ABACB" w14:textId="49A93086" w:rsidR="002265E1" w:rsidRPr="005A3D6C" w:rsidRDefault="002265E1" w:rsidP="00B54AB1">
      <w:pPr>
        <w:rPr>
          <w:sz w:val="20"/>
          <w:szCs w:val="18"/>
        </w:rPr>
      </w:pPr>
      <w:r>
        <w:rPr>
          <w:b/>
          <w:bCs/>
          <w:sz w:val="20"/>
          <w:szCs w:val="18"/>
          <w:u w:val="single"/>
        </w:rPr>
        <w:t xml:space="preserve">Definition - </w:t>
      </w:r>
      <w:r>
        <w:rPr>
          <w:sz w:val="20"/>
          <w:szCs w:val="18"/>
        </w:rPr>
        <w:t>An action is composed of a set of activities.</w:t>
      </w:r>
    </w:p>
    <w:p w14:paraId="4FC26A40" w14:textId="22433A3B" w:rsidR="00C8622F" w:rsidRPr="00C8622F" w:rsidRDefault="0007408E" w:rsidP="000D421A">
      <w:pPr>
        <w:rPr>
          <w:sz w:val="20"/>
          <w:szCs w:val="18"/>
          <w:lang w:val="en-US"/>
        </w:rPr>
      </w:pPr>
      <w:r>
        <w:rPr>
          <w:b/>
          <w:bCs/>
          <w:sz w:val="20"/>
          <w:szCs w:val="18"/>
          <w:u w:val="single"/>
        </w:rPr>
        <w:t xml:space="preserve">Duration - </w:t>
      </w:r>
      <w:r>
        <w:rPr>
          <w:sz w:val="20"/>
          <w:szCs w:val="18"/>
        </w:rPr>
        <w:t xml:space="preserve">The initial planned duration of an action may not be lower than </w:t>
      </w:r>
      <w:r w:rsidR="0032471F">
        <w:rPr>
          <w:sz w:val="20"/>
          <w:szCs w:val="18"/>
        </w:rPr>
        <w:t>09</w:t>
      </w:r>
      <w:r>
        <w:rPr>
          <w:sz w:val="20"/>
          <w:szCs w:val="18"/>
        </w:rPr>
        <w:t xml:space="preserve"> months nor exceed </w:t>
      </w:r>
      <w:r w:rsidR="0032471F">
        <w:rPr>
          <w:sz w:val="20"/>
          <w:szCs w:val="18"/>
        </w:rPr>
        <w:t>1</w:t>
      </w:r>
      <w:r w:rsidR="00D04D26">
        <w:rPr>
          <w:sz w:val="20"/>
          <w:szCs w:val="18"/>
        </w:rPr>
        <w:t>0</w:t>
      </w:r>
      <w:r>
        <w:rPr>
          <w:sz w:val="20"/>
          <w:szCs w:val="18"/>
        </w:rPr>
        <w:t xml:space="preserve"> months.</w:t>
      </w:r>
      <w:r w:rsidR="00C8622F" w:rsidRPr="00C8622F">
        <w:rPr>
          <w:snapToGrid/>
          <w:sz w:val="24"/>
          <w:szCs w:val="24"/>
          <w:lang w:val="en-US"/>
        </w:rPr>
        <w:t xml:space="preserve"> </w:t>
      </w:r>
      <w:r w:rsidR="00C8622F" w:rsidRPr="00C8622F">
        <w:rPr>
          <w:sz w:val="20"/>
          <w:szCs w:val="18"/>
          <w:lang w:val="en-US"/>
        </w:rPr>
        <w:t xml:space="preserve">In any case, all activities and expenditure under the action must be completed no later than </w:t>
      </w:r>
      <w:r w:rsidR="00FA3D9E">
        <w:rPr>
          <w:sz w:val="20"/>
          <w:szCs w:val="18"/>
          <w:lang w:val="en-US"/>
        </w:rPr>
        <w:t>one</w:t>
      </w:r>
      <w:r w:rsidR="00C8622F" w:rsidRPr="00C8622F">
        <w:rPr>
          <w:sz w:val="20"/>
          <w:szCs w:val="18"/>
          <w:lang w:val="en-US"/>
        </w:rPr>
        <w:t xml:space="preserve"> month before the end of the implementation period of the EU Grant Contract.</w:t>
      </w:r>
    </w:p>
    <w:p w14:paraId="7D0971C7" w14:textId="77777777" w:rsidR="0007408E" w:rsidRPr="005A3D6C" w:rsidRDefault="0007408E" w:rsidP="00B54AB1">
      <w:pPr>
        <w:rPr>
          <w:sz w:val="20"/>
          <w:szCs w:val="18"/>
        </w:rPr>
      </w:pPr>
      <w:r>
        <w:rPr>
          <w:sz w:val="20"/>
          <w:szCs w:val="18"/>
        </w:rPr>
        <w:t>Sectors or themes</w:t>
      </w:r>
    </w:p>
    <w:p w14:paraId="61A02BF1" w14:textId="77777777" w:rsidR="00806429" w:rsidRPr="005A3D6C" w:rsidRDefault="00806429" w:rsidP="00592A1B">
      <w:pPr>
        <w:numPr>
          <w:ilvl w:val="0"/>
          <w:numId w:val="16"/>
        </w:numPr>
        <w:spacing w:after="0"/>
        <w:rPr>
          <w:snapToGrid/>
          <w:sz w:val="20"/>
          <w:szCs w:val="18"/>
          <w:lang w:val="en-US"/>
        </w:rPr>
      </w:pPr>
      <w:r>
        <w:rPr>
          <w:snapToGrid/>
          <w:sz w:val="20"/>
          <w:szCs w:val="18"/>
          <w:lang w:val="en-US"/>
        </w:rPr>
        <w:t>Developing sustainable models for economic empowerment of Roma.</w:t>
      </w:r>
    </w:p>
    <w:p w14:paraId="58C2976E" w14:textId="77777777" w:rsidR="00806429" w:rsidRPr="005A3D6C" w:rsidRDefault="00806429" w:rsidP="00592A1B">
      <w:pPr>
        <w:numPr>
          <w:ilvl w:val="0"/>
          <w:numId w:val="16"/>
        </w:numPr>
        <w:spacing w:after="0"/>
        <w:rPr>
          <w:snapToGrid/>
          <w:sz w:val="20"/>
          <w:szCs w:val="18"/>
          <w:lang w:val="en-US"/>
        </w:rPr>
      </w:pPr>
      <w:r>
        <w:rPr>
          <w:snapToGrid/>
          <w:sz w:val="20"/>
          <w:szCs w:val="18"/>
          <w:lang w:val="en-US"/>
        </w:rPr>
        <w:t>Supporting long-term socio-economic inclusion.</w:t>
      </w:r>
    </w:p>
    <w:p w14:paraId="75B684C4" w14:textId="550165ED" w:rsidR="00A76284" w:rsidRPr="005A3D6C" w:rsidRDefault="00A76284" w:rsidP="00592A1B">
      <w:pPr>
        <w:numPr>
          <w:ilvl w:val="0"/>
          <w:numId w:val="16"/>
        </w:numPr>
        <w:spacing w:after="0"/>
        <w:rPr>
          <w:snapToGrid/>
          <w:sz w:val="20"/>
          <w:szCs w:val="18"/>
          <w:lang w:val="en-US"/>
        </w:rPr>
      </w:pPr>
      <w:r>
        <w:rPr>
          <w:snapToGrid/>
          <w:sz w:val="20"/>
          <w:szCs w:val="18"/>
          <w:lang w:val="en-US"/>
        </w:rPr>
        <w:t>Supporting activities resulting in employment of Roma</w:t>
      </w:r>
    </w:p>
    <w:p w14:paraId="47FBC4F5" w14:textId="2D855B93" w:rsidR="0007408E" w:rsidRPr="005A3D6C" w:rsidRDefault="0007408E" w:rsidP="00B54AB1">
      <w:pPr>
        <w:rPr>
          <w:b/>
          <w:bCs/>
          <w:sz w:val="20"/>
          <w:szCs w:val="18"/>
          <w:u w:val="single"/>
        </w:rPr>
      </w:pPr>
      <w:r>
        <w:rPr>
          <w:b/>
          <w:bCs/>
          <w:sz w:val="20"/>
          <w:szCs w:val="18"/>
          <w:u w:val="single"/>
        </w:rPr>
        <w:t>Location</w:t>
      </w:r>
    </w:p>
    <w:p w14:paraId="20BFBB8E" w14:textId="0D5BA651" w:rsidR="0007408E" w:rsidRPr="005A3D6C" w:rsidRDefault="0007408E" w:rsidP="00B54AB1">
      <w:pPr>
        <w:rPr>
          <w:sz w:val="20"/>
          <w:szCs w:val="18"/>
        </w:rPr>
      </w:pPr>
      <w:r>
        <w:rPr>
          <w:sz w:val="20"/>
          <w:szCs w:val="18"/>
        </w:rPr>
        <w:t>Actions must take place in the following</w:t>
      </w:r>
      <w:r w:rsidR="00B452D8">
        <w:rPr>
          <w:sz w:val="20"/>
          <w:szCs w:val="18"/>
        </w:rPr>
        <w:t xml:space="preserve"> countries:</w:t>
      </w:r>
      <w:r>
        <w:rPr>
          <w:sz w:val="20"/>
          <w:szCs w:val="18"/>
        </w:rPr>
        <w:t xml:space="preserve"> Albania, Serbia, Kosovo, North Macedonia, Bosnia and Herzegovina. </w:t>
      </w:r>
    </w:p>
    <w:p w14:paraId="768AF42D" w14:textId="77777777" w:rsidR="0007408E" w:rsidRPr="005A3D6C" w:rsidRDefault="0007408E" w:rsidP="00B54AB1">
      <w:pPr>
        <w:rPr>
          <w:b/>
          <w:bCs/>
          <w:sz w:val="20"/>
          <w:szCs w:val="18"/>
          <w:u w:val="single"/>
        </w:rPr>
      </w:pPr>
      <w:r>
        <w:rPr>
          <w:b/>
          <w:bCs/>
          <w:sz w:val="20"/>
          <w:szCs w:val="18"/>
          <w:u w:val="single"/>
        </w:rPr>
        <w:t>Types of action</w:t>
      </w:r>
    </w:p>
    <w:p w14:paraId="10C5FAC1" w14:textId="77777777" w:rsidR="00E1397C" w:rsidRPr="005A3D6C" w:rsidRDefault="00E1397C" w:rsidP="00B54AB1">
      <w:pPr>
        <w:rPr>
          <w:sz w:val="20"/>
        </w:rPr>
      </w:pPr>
      <w:r>
        <w:rPr>
          <w:sz w:val="20"/>
        </w:rPr>
        <w:t>The following types of action are ineligible:</w:t>
      </w:r>
    </w:p>
    <w:p w14:paraId="16317929" w14:textId="77777777" w:rsidR="00E1397C" w:rsidRPr="005A3D6C" w:rsidRDefault="00E1397C" w:rsidP="00592A1B">
      <w:pPr>
        <w:numPr>
          <w:ilvl w:val="0"/>
          <w:numId w:val="17"/>
        </w:numPr>
        <w:spacing w:after="0"/>
        <w:rPr>
          <w:sz w:val="20"/>
        </w:rPr>
      </w:pPr>
      <w:r>
        <w:rPr>
          <w:sz w:val="20"/>
        </w:rPr>
        <w:t>actions concerned only or mainly with individual sponsorships for participation in workshops, seminars, conferences and congresses;</w:t>
      </w:r>
    </w:p>
    <w:p w14:paraId="28D6A48C" w14:textId="49C1FBE5" w:rsidR="00B84867" w:rsidRPr="005A3D6C" w:rsidRDefault="00E1397C" w:rsidP="00592A1B">
      <w:pPr>
        <w:numPr>
          <w:ilvl w:val="0"/>
          <w:numId w:val="17"/>
        </w:numPr>
        <w:spacing w:after="0"/>
        <w:rPr>
          <w:sz w:val="20"/>
        </w:rPr>
      </w:pPr>
      <w:r>
        <w:rPr>
          <w:sz w:val="20"/>
        </w:rPr>
        <w:t>actions concerned only or mainly with individual scholarships for studies or training courses;</w:t>
      </w:r>
    </w:p>
    <w:p w14:paraId="736E50B2" w14:textId="365DD3B1" w:rsidR="00CE6502" w:rsidRPr="005A3D6C" w:rsidRDefault="00CE6502" w:rsidP="00592A1B">
      <w:pPr>
        <w:numPr>
          <w:ilvl w:val="0"/>
          <w:numId w:val="17"/>
        </w:numPr>
        <w:spacing w:after="0"/>
        <w:rPr>
          <w:sz w:val="20"/>
        </w:rPr>
      </w:pPr>
      <w:r>
        <w:rPr>
          <w:sz w:val="20"/>
        </w:rPr>
        <w:t xml:space="preserve">actions and measures that may result in violation of human rights in partner countries </w:t>
      </w:r>
      <w:r>
        <w:rPr>
          <w:sz w:val="20"/>
          <w:lang w:val="en-IE"/>
        </w:rPr>
        <w:t>or causing significant adverse effects on the environment or the climate</w:t>
      </w:r>
      <w:r>
        <w:rPr>
          <w:rStyle w:val="FootnoteReference"/>
          <w:sz w:val="20"/>
          <w:lang w:val="en-IE"/>
        </w:rPr>
        <w:footnoteReference w:id="3"/>
      </w:r>
      <w:r>
        <w:rPr>
          <w:sz w:val="20"/>
          <w:lang w:val="en-IE"/>
        </w:rPr>
        <w:t>;</w:t>
      </w:r>
    </w:p>
    <w:p w14:paraId="61C7D292" w14:textId="77777777" w:rsidR="00B84867" w:rsidRPr="005A3D6C" w:rsidRDefault="00B84867" w:rsidP="00592A1B">
      <w:pPr>
        <w:numPr>
          <w:ilvl w:val="0"/>
          <w:numId w:val="17"/>
        </w:numPr>
        <w:spacing w:after="0"/>
        <w:rPr>
          <w:sz w:val="20"/>
        </w:rPr>
      </w:pPr>
      <w:r>
        <w:rPr>
          <w:sz w:val="20"/>
        </w:rPr>
        <w:t>Infrastructure or construction works</w:t>
      </w:r>
    </w:p>
    <w:p w14:paraId="3EF6570D" w14:textId="77777777" w:rsidR="00DB4209" w:rsidRPr="005A3D6C" w:rsidRDefault="00DB4209" w:rsidP="00592A1B">
      <w:pPr>
        <w:numPr>
          <w:ilvl w:val="0"/>
          <w:numId w:val="17"/>
        </w:numPr>
        <w:spacing w:after="0"/>
        <w:rPr>
          <w:sz w:val="20"/>
        </w:rPr>
      </w:pPr>
      <w:r>
        <w:rPr>
          <w:sz w:val="20"/>
        </w:rPr>
        <w:t>Activities generating profit for distribution to owners, shareholders, members or unrelated commercial purposes</w:t>
      </w:r>
    </w:p>
    <w:p w14:paraId="77F3FE63" w14:textId="3C05A0CB" w:rsidR="0007408E" w:rsidRPr="005A3D6C" w:rsidRDefault="00B84867" w:rsidP="00592A1B">
      <w:pPr>
        <w:numPr>
          <w:ilvl w:val="0"/>
          <w:numId w:val="17"/>
        </w:numPr>
        <w:spacing w:after="0"/>
        <w:rPr>
          <w:sz w:val="20"/>
        </w:rPr>
      </w:pPr>
      <w:r>
        <w:rPr>
          <w:sz w:val="20"/>
        </w:rPr>
        <w:t>Purely humanitarian support without long-term development</w:t>
      </w:r>
    </w:p>
    <w:p w14:paraId="75BFD912" w14:textId="77777777" w:rsidR="00457784" w:rsidRPr="005A3D6C" w:rsidRDefault="00457784" w:rsidP="00457784">
      <w:pPr>
        <w:spacing w:after="0"/>
        <w:ind w:left="720"/>
      </w:pPr>
    </w:p>
    <w:p w14:paraId="66731007" w14:textId="77777777" w:rsidR="004D7B57" w:rsidRPr="005A3D6C" w:rsidRDefault="004D7B57" w:rsidP="00025213">
      <w:pPr>
        <w:rPr>
          <w:b/>
          <w:bCs/>
          <w:sz w:val="20"/>
          <w:szCs w:val="18"/>
          <w:u w:val="single"/>
        </w:rPr>
      </w:pPr>
      <w:r>
        <w:rPr>
          <w:b/>
          <w:bCs/>
          <w:sz w:val="20"/>
          <w:szCs w:val="18"/>
          <w:u w:val="single"/>
        </w:rPr>
        <w:t>Types of activity</w:t>
      </w:r>
    </w:p>
    <w:p w14:paraId="3F4293D2" w14:textId="15E90F85" w:rsidR="00EA382D" w:rsidRPr="005A3D6C" w:rsidRDefault="00EA382D" w:rsidP="00B54AB1">
      <w:pPr>
        <w:rPr>
          <w:sz w:val="20"/>
          <w:szCs w:val="18"/>
        </w:rPr>
      </w:pPr>
      <w:r>
        <w:rPr>
          <w:sz w:val="20"/>
          <w:szCs w:val="18"/>
        </w:rPr>
        <w:t>The call will finance community-level, rights-based and empowerment-oriented actions that contribute to Roma social, economic and educational inclusion in the Western Balkans. Actions must be practical, measurable, community-driven and capable of demonstrating visible impact within the implementation period.</w:t>
      </w:r>
    </w:p>
    <w:p w14:paraId="5B1070CF" w14:textId="371482CD" w:rsidR="00824C99" w:rsidRPr="005A3D6C" w:rsidRDefault="00C8622F" w:rsidP="00592A1B">
      <w:pPr>
        <w:numPr>
          <w:ilvl w:val="0"/>
          <w:numId w:val="18"/>
        </w:numPr>
        <w:spacing w:after="0"/>
        <w:rPr>
          <w:snapToGrid/>
          <w:sz w:val="20"/>
          <w:szCs w:val="18"/>
          <w:lang w:val="en-US"/>
        </w:rPr>
      </w:pPr>
      <w:r w:rsidRPr="00C8622F">
        <w:rPr>
          <w:snapToGrid/>
          <w:sz w:val="20"/>
          <w:szCs w:val="18"/>
          <w:lang w:val="en-US"/>
        </w:rPr>
        <w:t>Eligible activities are limited to the following:</w:t>
      </w:r>
      <w:r w:rsidR="00824C99">
        <w:rPr>
          <w:sz w:val="20"/>
          <w:szCs w:val="18"/>
        </w:rPr>
        <w:t>Development and implementation of vocational training programs tailored to the needs of Roma NEET that leads directly to employment</w:t>
      </w:r>
    </w:p>
    <w:p w14:paraId="39935D9C" w14:textId="2ECF92C5" w:rsidR="00BD5ECE" w:rsidRPr="005A3D6C" w:rsidRDefault="00EA382D" w:rsidP="00592A1B">
      <w:pPr>
        <w:numPr>
          <w:ilvl w:val="0"/>
          <w:numId w:val="18"/>
        </w:numPr>
        <w:spacing w:after="0"/>
        <w:rPr>
          <w:snapToGrid/>
          <w:sz w:val="20"/>
          <w:szCs w:val="18"/>
          <w:lang w:val="en-US"/>
        </w:rPr>
      </w:pPr>
      <w:r>
        <w:rPr>
          <w:snapToGrid/>
          <w:sz w:val="20"/>
          <w:szCs w:val="18"/>
          <w:lang w:val="en-US"/>
        </w:rPr>
        <w:t xml:space="preserve">Vocational skills training and certification programmes </w:t>
      </w:r>
      <w:r>
        <w:rPr>
          <w:sz w:val="20"/>
          <w:szCs w:val="18"/>
        </w:rPr>
        <w:t xml:space="preserve">to capacitate for labour market participation. </w:t>
      </w:r>
      <w:r>
        <w:rPr>
          <w:snapToGrid/>
          <w:sz w:val="20"/>
          <w:szCs w:val="18"/>
          <w:lang w:val="en-US"/>
        </w:rPr>
        <w:t>Work-readiness and soft-skills development (digital literacy, communication) that leads directly to employment, on-the-job training</w:t>
      </w:r>
    </w:p>
    <w:p w14:paraId="658B6C27" w14:textId="5FB5071E" w:rsidR="00BD5ECE" w:rsidRPr="005A3D6C" w:rsidRDefault="00BD5ECE" w:rsidP="00592A1B">
      <w:pPr>
        <w:numPr>
          <w:ilvl w:val="0"/>
          <w:numId w:val="18"/>
        </w:numPr>
        <w:spacing w:after="0"/>
        <w:rPr>
          <w:snapToGrid/>
          <w:sz w:val="20"/>
          <w:szCs w:val="18"/>
          <w:lang w:val="en-US"/>
        </w:rPr>
      </w:pPr>
      <w:r>
        <w:rPr>
          <w:sz w:val="20"/>
          <w:szCs w:val="18"/>
        </w:rPr>
        <w:t xml:space="preserve">Increased employment opportunities and </w:t>
      </w:r>
      <w:r>
        <w:rPr>
          <w:bCs/>
          <w:iCs/>
          <w:sz w:val="20"/>
          <w:szCs w:val="18"/>
        </w:rPr>
        <w:t xml:space="preserve">new jobs created </w:t>
      </w:r>
      <w:r>
        <w:rPr>
          <w:sz w:val="20"/>
          <w:szCs w:val="18"/>
        </w:rPr>
        <w:t>for Roma including apprenticeships</w:t>
      </w:r>
      <w:r>
        <w:rPr>
          <w:snapToGrid/>
          <w:sz w:val="20"/>
          <w:szCs w:val="18"/>
          <w:lang w:val="en-US"/>
        </w:rPr>
        <w:t xml:space="preserve">, internship placements, job-matching assistance </w:t>
      </w:r>
    </w:p>
    <w:p w14:paraId="2263A8E8" w14:textId="330CC648" w:rsidR="00BD5ECE" w:rsidRPr="005A3D6C" w:rsidRDefault="00BD5ECE" w:rsidP="00592A1B">
      <w:pPr>
        <w:numPr>
          <w:ilvl w:val="0"/>
          <w:numId w:val="18"/>
        </w:numPr>
        <w:spacing w:after="0"/>
        <w:rPr>
          <w:snapToGrid/>
          <w:sz w:val="20"/>
          <w:szCs w:val="18"/>
          <w:lang w:val="en-US"/>
        </w:rPr>
      </w:pPr>
      <w:r>
        <w:rPr>
          <w:snapToGrid/>
          <w:sz w:val="20"/>
          <w:szCs w:val="18"/>
          <w:lang w:val="en-US"/>
        </w:rPr>
        <w:t>Pilot initiatives in employment, education, or social inclusion. Testing new social enterprises or cooperative models.</w:t>
      </w:r>
    </w:p>
    <w:p w14:paraId="60BD39AF" w14:textId="11FE0A83" w:rsidR="00BD5ECE" w:rsidRPr="005A3D6C" w:rsidRDefault="00BD5ECE" w:rsidP="00592A1B">
      <w:pPr>
        <w:numPr>
          <w:ilvl w:val="0"/>
          <w:numId w:val="18"/>
        </w:numPr>
        <w:spacing w:after="0"/>
        <w:rPr>
          <w:snapToGrid/>
          <w:sz w:val="20"/>
          <w:szCs w:val="18"/>
          <w:lang w:val="en-US"/>
        </w:rPr>
      </w:pPr>
      <w:r>
        <w:rPr>
          <w:snapToGrid/>
          <w:sz w:val="20"/>
          <w:szCs w:val="18"/>
          <w:lang w:val="en-US"/>
        </w:rPr>
        <w:t xml:space="preserve">Tools, equipment, or start-up materials necessary for income generation. Second-chance education, literacy programmes, catch-up </w:t>
      </w:r>
      <w:r w:rsidR="00A06ED3">
        <w:rPr>
          <w:snapToGrid/>
          <w:sz w:val="20"/>
          <w:szCs w:val="18"/>
          <w:lang w:val="en-US"/>
        </w:rPr>
        <w:t>learning. Note</w:t>
      </w:r>
      <w:r w:rsidR="00C8622F">
        <w:rPr>
          <w:snapToGrid/>
          <w:sz w:val="20"/>
          <w:szCs w:val="18"/>
          <w:lang w:val="en-US"/>
        </w:rPr>
        <w:t>:</w:t>
      </w:r>
      <w:r w:rsidR="00C8622F" w:rsidRPr="00C8622F">
        <w:t xml:space="preserve"> </w:t>
      </w:r>
      <w:r w:rsidR="00C8622F" w:rsidRPr="00C8622F">
        <w:rPr>
          <w:snapToGrid/>
          <w:sz w:val="20"/>
          <w:szCs w:val="18"/>
        </w:rPr>
        <w:t>Equipment, tools and start-up materials purchased with grant funds shall remain the property of the Grantee, provided they continue to be used for the purposes of the action for at least 24 months after the action's completion. Should the Grantee dispose of, transfer, or stop using such assets for their intended purpose within this period, it shall reimburse the Awarding Body a pro-rata amount of the grant corresponding to the remaining retention period.</w:t>
      </w:r>
      <w:r>
        <w:rPr>
          <w:snapToGrid/>
          <w:sz w:val="20"/>
          <w:szCs w:val="18"/>
          <w:lang w:val="en-US"/>
        </w:rPr>
        <w:t xml:space="preserve"> </w:t>
      </w:r>
    </w:p>
    <w:p w14:paraId="32CFA457" w14:textId="30FCBF1E" w:rsidR="00EA382D" w:rsidRDefault="00EA382D" w:rsidP="00592A1B">
      <w:pPr>
        <w:numPr>
          <w:ilvl w:val="0"/>
          <w:numId w:val="18"/>
        </w:numPr>
        <w:spacing w:after="0"/>
        <w:rPr>
          <w:snapToGrid/>
          <w:sz w:val="20"/>
          <w:szCs w:val="18"/>
          <w:lang w:val="en-US"/>
        </w:rPr>
      </w:pPr>
      <w:r>
        <w:rPr>
          <w:snapToGrid/>
          <w:sz w:val="20"/>
          <w:szCs w:val="18"/>
          <w:lang w:val="en-US"/>
        </w:rPr>
        <w:t>Support for establishment of micro-businesses, cooperatives, or social enterprises. Mentoring and coaching for Roma entrepreneurs</w:t>
      </w:r>
    </w:p>
    <w:p w14:paraId="643A0810" w14:textId="05C4C737" w:rsidR="00C8622F" w:rsidRPr="005A3D6C" w:rsidRDefault="00C8622F" w:rsidP="00592A1B">
      <w:pPr>
        <w:numPr>
          <w:ilvl w:val="0"/>
          <w:numId w:val="18"/>
        </w:numPr>
        <w:spacing w:after="0"/>
        <w:rPr>
          <w:snapToGrid/>
          <w:sz w:val="20"/>
          <w:szCs w:val="18"/>
          <w:lang w:val="en-US"/>
        </w:rPr>
      </w:pPr>
      <w:r w:rsidRPr="00C8622F">
        <w:rPr>
          <w:snapToGrid/>
          <w:sz w:val="20"/>
          <w:szCs w:val="18"/>
        </w:rPr>
        <w:t>other activities directly leading to employment, self-employment or income generation for Roma, falling within Priorities 1–4.</w:t>
      </w:r>
    </w:p>
    <w:p w14:paraId="7B586FA9" w14:textId="77777777" w:rsidR="00EA4588" w:rsidRPr="005A3D6C" w:rsidRDefault="00EA4588" w:rsidP="00EA4588">
      <w:pPr>
        <w:spacing w:after="0"/>
        <w:rPr>
          <w:snapToGrid/>
          <w:sz w:val="20"/>
          <w:szCs w:val="18"/>
          <w:lang w:val="en-US"/>
        </w:rPr>
      </w:pPr>
    </w:p>
    <w:p w14:paraId="248791A7" w14:textId="77777777" w:rsidR="00457784" w:rsidRDefault="00457784" w:rsidP="00457784">
      <w:pPr>
        <w:spacing w:after="0"/>
        <w:ind w:left="720"/>
        <w:rPr>
          <w:snapToGrid/>
          <w:lang w:val="en-US"/>
        </w:rPr>
      </w:pPr>
    </w:p>
    <w:p w14:paraId="69B3B146" w14:textId="77777777" w:rsidR="00A06ED3" w:rsidRPr="005A3D6C" w:rsidRDefault="00A06ED3" w:rsidP="00457784">
      <w:pPr>
        <w:spacing w:after="0"/>
        <w:ind w:left="720"/>
        <w:rPr>
          <w:snapToGrid/>
          <w:lang w:val="en-US"/>
        </w:rPr>
      </w:pPr>
    </w:p>
    <w:p w14:paraId="245F8225" w14:textId="77777777" w:rsidR="00A50248" w:rsidRPr="005A3D6C" w:rsidRDefault="00A50248" w:rsidP="00E26806">
      <w:pPr>
        <w:rPr>
          <w:b/>
          <w:bCs/>
          <w:sz w:val="20"/>
          <w:szCs w:val="18"/>
          <w:u w:val="single"/>
        </w:rPr>
      </w:pPr>
      <w:r>
        <w:rPr>
          <w:b/>
          <w:bCs/>
          <w:sz w:val="20"/>
          <w:szCs w:val="18"/>
          <w:u w:val="single"/>
        </w:rPr>
        <w:lastRenderedPageBreak/>
        <w:t>Selection procedure for recipients of financial support</w:t>
      </w:r>
    </w:p>
    <w:p w14:paraId="01FF81FD" w14:textId="77777777" w:rsidR="00A50248" w:rsidRPr="005A3D6C" w:rsidRDefault="00A50248" w:rsidP="008A3207">
      <w:pPr>
        <w:spacing w:after="0"/>
        <w:rPr>
          <w:snapToGrid/>
          <w:sz w:val="20"/>
          <w:szCs w:val="18"/>
          <w:lang w:val="en-US"/>
        </w:rPr>
      </w:pPr>
      <w:r>
        <w:rPr>
          <w:snapToGrid/>
          <w:sz w:val="20"/>
          <w:szCs w:val="18"/>
          <w:lang w:val="en-US"/>
        </w:rPr>
        <w:t>The selection process will include the following steps:</w:t>
      </w:r>
    </w:p>
    <w:p w14:paraId="43326754" w14:textId="20EB34FB" w:rsidR="00B452D8" w:rsidRDefault="00A50248" w:rsidP="00B452D8">
      <w:pPr>
        <w:numPr>
          <w:ilvl w:val="0"/>
          <w:numId w:val="29"/>
        </w:numPr>
        <w:spacing w:after="0"/>
        <w:jc w:val="left"/>
        <w:rPr>
          <w:snapToGrid/>
          <w:sz w:val="20"/>
          <w:szCs w:val="18"/>
          <w:lang w:val="en-US"/>
        </w:rPr>
      </w:pPr>
      <w:r>
        <w:rPr>
          <w:b/>
          <w:bCs/>
          <w:snapToGrid/>
          <w:sz w:val="20"/>
          <w:szCs w:val="18"/>
          <w:lang w:val="en-US"/>
        </w:rPr>
        <w:t>Publication of the Call for Proposals</w:t>
      </w:r>
      <w:r>
        <w:rPr>
          <w:snapToGrid/>
          <w:sz w:val="20"/>
          <w:szCs w:val="18"/>
          <w:lang w:val="en-US"/>
        </w:rPr>
        <w:br/>
        <w:t xml:space="preserve">The call </w:t>
      </w:r>
      <w:r w:rsidR="00B452D8">
        <w:rPr>
          <w:snapToGrid/>
          <w:sz w:val="20"/>
          <w:szCs w:val="18"/>
          <w:lang w:val="en-US"/>
        </w:rPr>
        <w:t>is</w:t>
      </w:r>
      <w:r>
        <w:rPr>
          <w:snapToGrid/>
          <w:sz w:val="20"/>
          <w:szCs w:val="18"/>
          <w:lang w:val="en-US"/>
        </w:rPr>
        <w:t xml:space="preserve"> published on the websites and communication channels of the project partners.</w:t>
      </w:r>
      <w:r w:rsidR="00C8622F" w:rsidRPr="00C8622F">
        <w:t xml:space="preserve"> </w:t>
      </w:r>
      <w:r w:rsidR="00C8622F" w:rsidRPr="00C8622F">
        <w:rPr>
          <w:snapToGrid/>
          <w:sz w:val="20"/>
          <w:szCs w:val="18"/>
          <w:lang w:val="en-US"/>
        </w:rPr>
        <w:t>"The call will be published on the following websites:</w:t>
      </w:r>
      <w:r w:rsidR="006D4D04">
        <w:rPr>
          <w:snapToGrid/>
          <w:sz w:val="20"/>
          <w:szCs w:val="18"/>
          <w:lang w:val="en-US"/>
        </w:rPr>
        <w:t xml:space="preserve"> </w:t>
      </w:r>
      <w:hyperlink r:id="rId11" w:history="1">
        <w:r w:rsidR="006D4D04" w:rsidRPr="00147EC6">
          <w:rPr>
            <w:rStyle w:val="Hyperlink"/>
            <w:snapToGrid/>
            <w:sz w:val="20"/>
            <w:szCs w:val="18"/>
            <w:lang w:val="en-US"/>
          </w:rPr>
          <w:t>www.romalitico.org</w:t>
        </w:r>
      </w:hyperlink>
      <w:r w:rsidR="00C8622F" w:rsidRPr="00C8622F">
        <w:rPr>
          <w:snapToGrid/>
          <w:sz w:val="20"/>
          <w:szCs w:val="18"/>
          <w:lang w:val="en-US"/>
        </w:rPr>
        <w:t xml:space="preserve"> [list named websites of Romalitico and all partner </w:t>
      </w:r>
      <w:r w:rsidR="006D4D04" w:rsidRPr="00C8622F">
        <w:rPr>
          <w:snapToGrid/>
          <w:sz w:val="20"/>
          <w:szCs w:val="18"/>
          <w:lang w:val="en-US"/>
        </w:rPr>
        <w:t>organizations</w:t>
      </w:r>
      <w:r w:rsidR="00C8622F" w:rsidRPr="00C8622F">
        <w:rPr>
          <w:snapToGrid/>
          <w:sz w:val="20"/>
          <w:szCs w:val="18"/>
          <w:lang w:val="en-US"/>
        </w:rPr>
        <w:t>], as well as their social media channels. The call shall remain open for a minimum period of 60 calendar days from the date of publication.</w:t>
      </w:r>
    </w:p>
    <w:p w14:paraId="49D4423A" w14:textId="2DA4A8C4" w:rsidR="00B452D8" w:rsidRPr="00A06ED3" w:rsidRDefault="00B452D8" w:rsidP="00A06ED3">
      <w:pPr>
        <w:spacing w:after="0"/>
        <w:ind w:left="720"/>
        <w:jc w:val="left"/>
        <w:rPr>
          <w:b/>
          <w:bCs/>
          <w:snapToGrid/>
          <w:sz w:val="20"/>
          <w:lang w:val="en-US"/>
        </w:rPr>
      </w:pPr>
      <w:r w:rsidRPr="00A06ED3">
        <w:rPr>
          <w:b/>
          <w:bCs/>
          <w:snapToGrid/>
          <w:sz w:val="20"/>
          <w:lang w:val="en-US"/>
        </w:rPr>
        <w:t xml:space="preserve">Institute for research and policy analysis – Romalitico </w:t>
      </w:r>
    </w:p>
    <w:p w14:paraId="6DE31177" w14:textId="3E401A56" w:rsidR="00B452D8" w:rsidRPr="00B07734" w:rsidRDefault="00B452D8" w:rsidP="00A06ED3">
      <w:pPr>
        <w:spacing w:after="0"/>
        <w:ind w:left="720"/>
        <w:jc w:val="left"/>
        <w:rPr>
          <w:snapToGrid/>
          <w:sz w:val="20"/>
          <w:lang w:val="en-US"/>
        </w:rPr>
      </w:pPr>
      <w:r w:rsidRPr="00B07734">
        <w:rPr>
          <w:snapToGrid/>
          <w:sz w:val="20"/>
          <w:lang w:val="en-US"/>
        </w:rPr>
        <w:t>Web: www.romalitico.org</w:t>
      </w:r>
    </w:p>
    <w:p w14:paraId="422A894C" w14:textId="64984844" w:rsidR="00A50248" w:rsidRDefault="00B452D8" w:rsidP="00A06ED3">
      <w:pPr>
        <w:spacing w:after="0"/>
        <w:ind w:left="720"/>
        <w:jc w:val="left"/>
        <w:rPr>
          <w:snapToGrid/>
          <w:sz w:val="20"/>
          <w:lang w:val="en-US"/>
        </w:rPr>
      </w:pPr>
      <w:r w:rsidRPr="00B07734">
        <w:rPr>
          <w:snapToGrid/>
          <w:sz w:val="20"/>
          <w:lang w:val="en-US"/>
        </w:rPr>
        <w:t xml:space="preserve">Email: </w:t>
      </w:r>
      <w:hyperlink r:id="rId12" w:history="1">
        <w:r w:rsidRPr="00B07734">
          <w:rPr>
            <w:rStyle w:val="Hyperlink"/>
            <w:snapToGrid/>
            <w:sz w:val="20"/>
            <w:lang w:val="en-US"/>
          </w:rPr>
          <w:t>info@romalitico.org</w:t>
        </w:r>
      </w:hyperlink>
      <w:r w:rsidRPr="00B07734">
        <w:rPr>
          <w:snapToGrid/>
          <w:sz w:val="20"/>
          <w:lang w:val="en-US"/>
        </w:rPr>
        <w:t xml:space="preserve"> </w:t>
      </w:r>
    </w:p>
    <w:p w14:paraId="3E8BDF9A" w14:textId="1A81469D" w:rsidR="00B07734" w:rsidRPr="00B07734" w:rsidRDefault="00B07734" w:rsidP="00A06ED3">
      <w:pPr>
        <w:spacing w:after="0"/>
        <w:ind w:left="720"/>
        <w:jc w:val="left"/>
        <w:rPr>
          <w:snapToGrid/>
          <w:sz w:val="20"/>
          <w:lang w:val="en-US"/>
        </w:rPr>
      </w:pPr>
      <w:r>
        <w:rPr>
          <w:snapToGrid/>
          <w:sz w:val="20"/>
          <w:lang w:val="en-US"/>
        </w:rPr>
        <w:t xml:space="preserve">SM: </w:t>
      </w:r>
      <w:r w:rsidR="00394B25" w:rsidRPr="00394B25">
        <w:rPr>
          <w:snapToGrid/>
          <w:sz w:val="20"/>
          <w:lang w:val="en-US"/>
        </w:rPr>
        <w:t>www.facebook.com/romalitico</w:t>
      </w:r>
    </w:p>
    <w:p w14:paraId="4295CC1D" w14:textId="77777777" w:rsidR="00B452D8" w:rsidRPr="00A06ED3" w:rsidRDefault="00B452D8" w:rsidP="00A06ED3">
      <w:pPr>
        <w:spacing w:after="0"/>
        <w:ind w:left="720"/>
        <w:jc w:val="left"/>
        <w:rPr>
          <w:b/>
          <w:sz w:val="20"/>
        </w:rPr>
      </w:pPr>
      <w:r w:rsidRPr="00A06ED3">
        <w:rPr>
          <w:b/>
          <w:sz w:val="20"/>
        </w:rPr>
        <w:t xml:space="preserve">Institute of Romani Culture in Albania (IRCA) </w:t>
      </w:r>
    </w:p>
    <w:p w14:paraId="2C6950A4" w14:textId="77777777" w:rsidR="00B452D8" w:rsidRPr="003F7C90" w:rsidRDefault="00B452D8" w:rsidP="00A06ED3">
      <w:pPr>
        <w:spacing w:after="0"/>
        <w:ind w:left="720"/>
        <w:jc w:val="left"/>
        <w:rPr>
          <w:bCs/>
          <w:sz w:val="20"/>
        </w:rPr>
      </w:pPr>
      <w:r w:rsidRPr="003F7C90">
        <w:rPr>
          <w:bCs/>
          <w:sz w:val="20"/>
        </w:rPr>
        <w:t xml:space="preserve">Web: </w:t>
      </w:r>
      <w:hyperlink r:id="rId13" w:history="1">
        <w:r w:rsidRPr="003F7C90">
          <w:rPr>
            <w:rStyle w:val="Hyperlink"/>
            <w:bCs/>
            <w:sz w:val="20"/>
          </w:rPr>
          <w:t>www.irca.al</w:t>
        </w:r>
      </w:hyperlink>
      <w:r w:rsidRPr="003F7C90">
        <w:rPr>
          <w:bCs/>
          <w:sz w:val="20"/>
        </w:rPr>
        <w:t xml:space="preserve"> </w:t>
      </w:r>
    </w:p>
    <w:p w14:paraId="6AFF8D51" w14:textId="3241F3B1" w:rsidR="00B452D8" w:rsidRDefault="00B452D8" w:rsidP="00A06ED3">
      <w:pPr>
        <w:spacing w:after="0"/>
        <w:ind w:left="720"/>
        <w:jc w:val="left"/>
        <w:rPr>
          <w:bCs/>
          <w:sz w:val="20"/>
        </w:rPr>
      </w:pPr>
      <w:r w:rsidRPr="003F7C90">
        <w:rPr>
          <w:bCs/>
          <w:sz w:val="20"/>
        </w:rPr>
        <w:t xml:space="preserve">email: </w:t>
      </w:r>
      <w:hyperlink r:id="rId14" w:history="1">
        <w:r w:rsidRPr="003F7C90">
          <w:rPr>
            <w:rStyle w:val="Hyperlink"/>
            <w:bCs/>
            <w:sz w:val="20"/>
          </w:rPr>
          <w:t>institute.irca@gmail.com</w:t>
        </w:r>
      </w:hyperlink>
    </w:p>
    <w:p w14:paraId="2A64B4CE" w14:textId="2C4AFD1E" w:rsidR="00394B25" w:rsidRPr="003F7C90" w:rsidRDefault="00394B25" w:rsidP="00A06ED3">
      <w:pPr>
        <w:spacing w:after="0"/>
        <w:ind w:left="720"/>
        <w:jc w:val="left"/>
        <w:rPr>
          <w:bCs/>
          <w:sz w:val="20"/>
        </w:rPr>
      </w:pPr>
      <w:r>
        <w:rPr>
          <w:bCs/>
          <w:sz w:val="20"/>
        </w:rPr>
        <w:t xml:space="preserve">SM: </w:t>
      </w:r>
      <w:r w:rsidRPr="00394B25">
        <w:rPr>
          <w:bCs/>
          <w:sz w:val="20"/>
        </w:rPr>
        <w:t>www.facebook.com/IRCA.AL</w:t>
      </w:r>
    </w:p>
    <w:p w14:paraId="5663DCCC" w14:textId="1B5D5F26" w:rsidR="00B452D8" w:rsidRPr="00A06ED3" w:rsidRDefault="00B452D8" w:rsidP="00A06ED3">
      <w:pPr>
        <w:spacing w:after="0"/>
        <w:ind w:left="720"/>
        <w:jc w:val="left"/>
        <w:rPr>
          <w:b/>
          <w:sz w:val="20"/>
        </w:rPr>
      </w:pPr>
      <w:r w:rsidRPr="00A06ED3">
        <w:rPr>
          <w:b/>
          <w:sz w:val="20"/>
        </w:rPr>
        <w:t>Roma Versitas Kosovo</w:t>
      </w:r>
    </w:p>
    <w:p w14:paraId="6E5EB3F0" w14:textId="00AE27B9" w:rsidR="00B452D8" w:rsidRPr="003F7C90" w:rsidRDefault="00B452D8" w:rsidP="00A06ED3">
      <w:pPr>
        <w:spacing w:after="0"/>
        <w:ind w:left="720"/>
        <w:jc w:val="left"/>
        <w:rPr>
          <w:bCs/>
          <w:sz w:val="20"/>
        </w:rPr>
      </w:pPr>
      <w:r w:rsidRPr="003F7C90">
        <w:rPr>
          <w:bCs/>
          <w:sz w:val="20"/>
        </w:rPr>
        <w:t>Web: www.</w:t>
      </w:r>
      <w:r w:rsidRPr="003F7C90">
        <w:rPr>
          <w:sz w:val="20"/>
        </w:rPr>
        <w:t xml:space="preserve"> </w:t>
      </w:r>
      <w:r w:rsidRPr="003F7C90">
        <w:rPr>
          <w:bCs/>
          <w:sz w:val="20"/>
        </w:rPr>
        <w:t>romaversitaskosovo.com</w:t>
      </w:r>
    </w:p>
    <w:p w14:paraId="0DB0B766" w14:textId="2C473B92" w:rsidR="00B452D8" w:rsidRDefault="00B452D8" w:rsidP="00A06ED3">
      <w:pPr>
        <w:spacing w:after="0"/>
        <w:ind w:left="720"/>
        <w:jc w:val="left"/>
        <w:rPr>
          <w:bCs/>
          <w:sz w:val="20"/>
        </w:rPr>
      </w:pPr>
      <w:r w:rsidRPr="003F7C90">
        <w:rPr>
          <w:bCs/>
          <w:sz w:val="20"/>
        </w:rPr>
        <w:t xml:space="preserve">Email: </w:t>
      </w:r>
      <w:hyperlink r:id="rId15" w:history="1">
        <w:r w:rsidRPr="003F7C90">
          <w:rPr>
            <w:rStyle w:val="Hyperlink"/>
            <w:bCs/>
            <w:sz w:val="20"/>
          </w:rPr>
          <w:t>romaversitaskosovo@gmail.com</w:t>
        </w:r>
      </w:hyperlink>
    </w:p>
    <w:p w14:paraId="5B191BE5" w14:textId="658C85FF" w:rsidR="00394B25" w:rsidRPr="003F7C90" w:rsidRDefault="00394B25" w:rsidP="00A06ED3">
      <w:pPr>
        <w:spacing w:after="0"/>
        <w:ind w:left="720"/>
        <w:jc w:val="left"/>
        <w:rPr>
          <w:bCs/>
          <w:sz w:val="20"/>
        </w:rPr>
      </w:pPr>
      <w:r>
        <w:rPr>
          <w:bCs/>
          <w:sz w:val="20"/>
        </w:rPr>
        <w:t xml:space="preserve">SM: </w:t>
      </w:r>
      <w:r w:rsidRPr="00394B25">
        <w:rPr>
          <w:bCs/>
          <w:sz w:val="20"/>
        </w:rPr>
        <w:t>www.facebook.com/romaversitaskosovo</w:t>
      </w:r>
    </w:p>
    <w:p w14:paraId="49251EA6" w14:textId="3875CEB8" w:rsidR="00B452D8" w:rsidRPr="00A06ED3" w:rsidRDefault="00B452D8" w:rsidP="00A06ED3">
      <w:pPr>
        <w:spacing w:after="0"/>
        <w:ind w:left="720"/>
        <w:jc w:val="left"/>
        <w:rPr>
          <w:b/>
          <w:sz w:val="20"/>
        </w:rPr>
      </w:pPr>
      <w:r w:rsidRPr="00A06ED3">
        <w:rPr>
          <w:b/>
          <w:sz w:val="20"/>
        </w:rPr>
        <w:t>Kali Sara – Roma Information Center for Bosnia and Herzegovina</w:t>
      </w:r>
    </w:p>
    <w:p w14:paraId="3BFD2379" w14:textId="3575D45A" w:rsidR="00B452D8" w:rsidRPr="003F7C90" w:rsidRDefault="00B452D8" w:rsidP="00A06ED3">
      <w:pPr>
        <w:spacing w:after="0"/>
        <w:ind w:left="720"/>
        <w:jc w:val="left"/>
        <w:rPr>
          <w:bCs/>
          <w:sz w:val="20"/>
        </w:rPr>
      </w:pPr>
      <w:r w:rsidRPr="003F7C90">
        <w:rPr>
          <w:bCs/>
          <w:sz w:val="20"/>
        </w:rPr>
        <w:t>Web: www.</w:t>
      </w:r>
      <w:r w:rsidRPr="003F7C90">
        <w:rPr>
          <w:sz w:val="20"/>
        </w:rPr>
        <w:t xml:space="preserve"> </w:t>
      </w:r>
      <w:r w:rsidRPr="003F7C90">
        <w:rPr>
          <w:bCs/>
          <w:sz w:val="20"/>
        </w:rPr>
        <w:t>kalisara-ric.ba</w:t>
      </w:r>
    </w:p>
    <w:p w14:paraId="5F60C33C" w14:textId="63D79752" w:rsidR="00B452D8" w:rsidRDefault="00B452D8" w:rsidP="00A06ED3">
      <w:pPr>
        <w:spacing w:after="0"/>
        <w:ind w:left="720"/>
        <w:jc w:val="left"/>
        <w:rPr>
          <w:bCs/>
          <w:sz w:val="20"/>
        </w:rPr>
      </w:pPr>
      <w:r w:rsidRPr="003F7C90">
        <w:rPr>
          <w:bCs/>
          <w:sz w:val="20"/>
        </w:rPr>
        <w:t xml:space="preserve">Email: </w:t>
      </w:r>
      <w:hyperlink r:id="rId16" w:history="1">
        <w:r w:rsidR="00B07734" w:rsidRPr="003F7C90">
          <w:rPr>
            <w:rStyle w:val="Hyperlink"/>
            <w:bCs/>
            <w:sz w:val="20"/>
          </w:rPr>
          <w:t>contact.kalisara.ric@gmail.com</w:t>
        </w:r>
      </w:hyperlink>
    </w:p>
    <w:p w14:paraId="7B821B95" w14:textId="0C26C56E" w:rsidR="00394B25" w:rsidRPr="003F7C90" w:rsidRDefault="00394B25" w:rsidP="00A06ED3">
      <w:pPr>
        <w:spacing w:after="0"/>
        <w:ind w:left="720"/>
        <w:jc w:val="left"/>
        <w:rPr>
          <w:bCs/>
          <w:sz w:val="20"/>
        </w:rPr>
      </w:pPr>
      <w:r>
        <w:rPr>
          <w:bCs/>
          <w:sz w:val="20"/>
        </w:rPr>
        <w:t xml:space="preserve">SM: </w:t>
      </w:r>
      <w:r w:rsidRPr="00394B25">
        <w:rPr>
          <w:bCs/>
          <w:sz w:val="20"/>
        </w:rPr>
        <w:t>www.facebook.com/KaliSaraRic</w:t>
      </w:r>
    </w:p>
    <w:p w14:paraId="0728B9B2" w14:textId="09E9838A" w:rsidR="00B07734" w:rsidRPr="00A06ED3" w:rsidRDefault="00B07734" w:rsidP="00A06ED3">
      <w:pPr>
        <w:spacing w:after="0"/>
        <w:ind w:left="720"/>
        <w:jc w:val="left"/>
        <w:rPr>
          <w:b/>
          <w:sz w:val="20"/>
        </w:rPr>
      </w:pPr>
      <w:r w:rsidRPr="00A06ED3">
        <w:rPr>
          <w:b/>
          <w:sz w:val="20"/>
        </w:rPr>
        <w:t xml:space="preserve">YUROM Centar </w:t>
      </w:r>
    </w:p>
    <w:p w14:paraId="5951FF25" w14:textId="4CB11273" w:rsidR="00B07734" w:rsidRPr="003F7C90" w:rsidRDefault="00B07734" w:rsidP="00A06ED3">
      <w:pPr>
        <w:spacing w:after="0"/>
        <w:ind w:left="720"/>
        <w:jc w:val="left"/>
        <w:rPr>
          <w:bCs/>
          <w:sz w:val="20"/>
        </w:rPr>
      </w:pPr>
      <w:r w:rsidRPr="003F7C90">
        <w:rPr>
          <w:bCs/>
          <w:sz w:val="20"/>
        </w:rPr>
        <w:t>Web: yuromcentar.rs</w:t>
      </w:r>
    </w:p>
    <w:p w14:paraId="3E1A7075" w14:textId="12312616" w:rsidR="00B07734" w:rsidRDefault="00B07734" w:rsidP="00A06ED3">
      <w:pPr>
        <w:spacing w:after="0"/>
        <w:ind w:left="720"/>
        <w:jc w:val="left"/>
        <w:rPr>
          <w:bCs/>
          <w:sz w:val="20"/>
        </w:rPr>
      </w:pPr>
      <w:r w:rsidRPr="003F7C90">
        <w:rPr>
          <w:bCs/>
          <w:sz w:val="20"/>
        </w:rPr>
        <w:t xml:space="preserve">Email: </w:t>
      </w:r>
      <w:hyperlink r:id="rId17" w:tooltip="mailto:office@yuromcentar.rs" w:history="1">
        <w:r w:rsidRPr="003F7C90">
          <w:rPr>
            <w:rStyle w:val="Hyperlink"/>
            <w:bCs/>
            <w:sz w:val="20"/>
          </w:rPr>
          <w:t>office@yuromcentar.rs</w:t>
        </w:r>
      </w:hyperlink>
    </w:p>
    <w:p w14:paraId="05694FAF" w14:textId="65E56D36" w:rsidR="00394B25" w:rsidRPr="003F7C90" w:rsidRDefault="00394B25" w:rsidP="00A06ED3">
      <w:pPr>
        <w:spacing w:after="0"/>
        <w:ind w:left="720"/>
        <w:jc w:val="left"/>
        <w:rPr>
          <w:bCs/>
          <w:sz w:val="20"/>
        </w:rPr>
      </w:pPr>
      <w:r>
        <w:rPr>
          <w:bCs/>
          <w:sz w:val="20"/>
        </w:rPr>
        <w:t xml:space="preserve">SM: </w:t>
      </w:r>
      <w:r w:rsidRPr="00394B25">
        <w:rPr>
          <w:bCs/>
          <w:sz w:val="20"/>
        </w:rPr>
        <w:t>www.facebook.com/profile.php?id=61583101012178</w:t>
      </w:r>
    </w:p>
    <w:p w14:paraId="7DD078AB" w14:textId="77777777" w:rsidR="00B452D8" w:rsidRPr="003F7C90" w:rsidRDefault="00B452D8" w:rsidP="003F7C90">
      <w:pPr>
        <w:spacing w:after="0"/>
        <w:ind w:left="360"/>
        <w:jc w:val="left"/>
        <w:rPr>
          <w:bCs/>
          <w:sz w:val="24"/>
          <w:szCs w:val="24"/>
        </w:rPr>
      </w:pPr>
    </w:p>
    <w:p w14:paraId="74E1FFE6" w14:textId="6663780D" w:rsidR="00A50248" w:rsidRPr="005A3D6C" w:rsidRDefault="00A50248" w:rsidP="00592A1B">
      <w:pPr>
        <w:numPr>
          <w:ilvl w:val="0"/>
          <w:numId w:val="29"/>
        </w:numPr>
        <w:spacing w:after="0"/>
        <w:jc w:val="left"/>
        <w:rPr>
          <w:snapToGrid/>
          <w:sz w:val="20"/>
          <w:szCs w:val="18"/>
          <w:lang w:val="en-US"/>
        </w:rPr>
      </w:pPr>
      <w:r>
        <w:rPr>
          <w:b/>
          <w:bCs/>
          <w:snapToGrid/>
          <w:sz w:val="20"/>
          <w:szCs w:val="18"/>
          <w:lang w:val="en-US"/>
        </w:rPr>
        <w:t>Submission of Applications</w:t>
      </w:r>
      <w:r>
        <w:rPr>
          <w:snapToGrid/>
          <w:sz w:val="20"/>
          <w:szCs w:val="18"/>
          <w:lang w:val="en-US"/>
        </w:rPr>
        <w:br/>
        <w:t>Applications must be submitted before the deadline indicated in the call and must follow the format defined in the application package.</w:t>
      </w:r>
    </w:p>
    <w:p w14:paraId="1D2322DA" w14:textId="20BC548E" w:rsidR="00A50248" w:rsidRPr="005A3D6C" w:rsidRDefault="00A50248" w:rsidP="00592A1B">
      <w:pPr>
        <w:numPr>
          <w:ilvl w:val="0"/>
          <w:numId w:val="29"/>
        </w:numPr>
        <w:spacing w:after="0"/>
        <w:jc w:val="left"/>
        <w:rPr>
          <w:snapToGrid/>
          <w:sz w:val="20"/>
          <w:szCs w:val="18"/>
          <w:lang w:val="en-US"/>
        </w:rPr>
      </w:pPr>
      <w:r>
        <w:rPr>
          <w:b/>
          <w:bCs/>
          <w:snapToGrid/>
          <w:sz w:val="20"/>
          <w:szCs w:val="18"/>
          <w:lang w:val="en-US"/>
        </w:rPr>
        <w:t>Administrative and Eligibility Check</w:t>
      </w:r>
      <w:r>
        <w:rPr>
          <w:snapToGrid/>
          <w:sz w:val="20"/>
          <w:szCs w:val="18"/>
          <w:lang w:val="en-US"/>
        </w:rPr>
        <w:br/>
        <w:t>Applications will be checked to ensure compliance with:</w:t>
      </w:r>
    </w:p>
    <w:p w14:paraId="67FCC841" w14:textId="77777777" w:rsidR="00A50248" w:rsidRPr="005A3D6C" w:rsidRDefault="00A50248" w:rsidP="00592A1B">
      <w:pPr>
        <w:numPr>
          <w:ilvl w:val="0"/>
          <w:numId w:val="19"/>
        </w:numPr>
        <w:spacing w:after="0"/>
        <w:jc w:val="left"/>
        <w:rPr>
          <w:snapToGrid/>
          <w:sz w:val="20"/>
          <w:szCs w:val="18"/>
          <w:lang w:val="en-US"/>
        </w:rPr>
      </w:pPr>
      <w:r>
        <w:rPr>
          <w:snapToGrid/>
          <w:sz w:val="20"/>
          <w:szCs w:val="18"/>
          <w:lang w:val="en-US"/>
        </w:rPr>
        <w:t>eligibility criteria</w:t>
      </w:r>
    </w:p>
    <w:p w14:paraId="679B5541" w14:textId="77777777" w:rsidR="00A50248" w:rsidRPr="005A3D6C" w:rsidRDefault="00A50248" w:rsidP="00592A1B">
      <w:pPr>
        <w:numPr>
          <w:ilvl w:val="0"/>
          <w:numId w:val="19"/>
        </w:numPr>
        <w:spacing w:after="0"/>
        <w:jc w:val="left"/>
        <w:rPr>
          <w:snapToGrid/>
          <w:sz w:val="20"/>
          <w:szCs w:val="18"/>
          <w:lang w:val="en-US"/>
        </w:rPr>
      </w:pPr>
      <w:r>
        <w:rPr>
          <w:snapToGrid/>
          <w:sz w:val="20"/>
          <w:szCs w:val="18"/>
          <w:lang w:val="en-US"/>
        </w:rPr>
        <w:t>completeness of application documents</w:t>
      </w:r>
    </w:p>
    <w:p w14:paraId="4D22912E" w14:textId="77777777" w:rsidR="00A50248" w:rsidRPr="005A3D6C" w:rsidRDefault="00A50248" w:rsidP="00592A1B">
      <w:pPr>
        <w:numPr>
          <w:ilvl w:val="0"/>
          <w:numId w:val="19"/>
        </w:numPr>
        <w:spacing w:after="0"/>
        <w:jc w:val="left"/>
        <w:rPr>
          <w:snapToGrid/>
          <w:sz w:val="20"/>
          <w:szCs w:val="18"/>
          <w:lang w:val="en-US"/>
        </w:rPr>
      </w:pPr>
      <w:r>
        <w:rPr>
          <w:snapToGrid/>
          <w:sz w:val="20"/>
          <w:szCs w:val="18"/>
          <w:lang w:val="en-US"/>
        </w:rPr>
        <w:t>submission deadline.</w:t>
      </w:r>
    </w:p>
    <w:p w14:paraId="42286123" w14:textId="209DAD79" w:rsidR="00A50248" w:rsidRPr="005A3D6C" w:rsidRDefault="00A50248" w:rsidP="00592A1B">
      <w:pPr>
        <w:numPr>
          <w:ilvl w:val="0"/>
          <w:numId w:val="29"/>
        </w:numPr>
        <w:spacing w:after="0"/>
        <w:jc w:val="left"/>
        <w:rPr>
          <w:snapToGrid/>
          <w:sz w:val="20"/>
          <w:szCs w:val="18"/>
          <w:lang w:val="en-US"/>
        </w:rPr>
      </w:pPr>
      <w:r>
        <w:rPr>
          <w:b/>
          <w:bCs/>
          <w:snapToGrid/>
          <w:sz w:val="20"/>
          <w:szCs w:val="18"/>
          <w:lang w:val="en-US"/>
        </w:rPr>
        <w:t>Technical Evaluation</w:t>
      </w:r>
      <w:r>
        <w:rPr>
          <w:snapToGrid/>
          <w:sz w:val="20"/>
          <w:szCs w:val="18"/>
          <w:lang w:val="en-US"/>
        </w:rPr>
        <w:br/>
        <w:t>Eligible applications will be evaluated by the Evaluation Committee based on the evaluation criteria defined in these guidelines.</w:t>
      </w:r>
    </w:p>
    <w:p w14:paraId="222343DF" w14:textId="5C83C457" w:rsidR="00A50248" w:rsidRPr="005A3D6C" w:rsidRDefault="00A50248" w:rsidP="00592A1B">
      <w:pPr>
        <w:numPr>
          <w:ilvl w:val="0"/>
          <w:numId w:val="29"/>
        </w:numPr>
        <w:spacing w:after="0"/>
        <w:jc w:val="left"/>
        <w:rPr>
          <w:snapToGrid/>
          <w:sz w:val="20"/>
          <w:szCs w:val="18"/>
          <w:lang w:val="en-US"/>
        </w:rPr>
      </w:pPr>
      <w:r>
        <w:rPr>
          <w:b/>
          <w:bCs/>
          <w:snapToGrid/>
          <w:sz w:val="20"/>
          <w:szCs w:val="18"/>
          <w:lang w:val="en-US"/>
        </w:rPr>
        <w:t>Ranking of Applications</w:t>
      </w:r>
      <w:r>
        <w:rPr>
          <w:snapToGrid/>
          <w:sz w:val="20"/>
          <w:szCs w:val="18"/>
          <w:lang w:val="en-US"/>
        </w:rPr>
        <w:br/>
        <w:t>Applications will be ranked according to the final evaluation score.</w:t>
      </w:r>
    </w:p>
    <w:p w14:paraId="3DEF98C7" w14:textId="51990AE6" w:rsidR="00A50248" w:rsidRPr="005A3D6C" w:rsidRDefault="00A50248" w:rsidP="00592A1B">
      <w:pPr>
        <w:numPr>
          <w:ilvl w:val="0"/>
          <w:numId w:val="29"/>
        </w:numPr>
        <w:spacing w:after="0"/>
        <w:jc w:val="left"/>
        <w:rPr>
          <w:snapToGrid/>
          <w:sz w:val="20"/>
          <w:szCs w:val="18"/>
          <w:lang w:val="en-US"/>
        </w:rPr>
      </w:pPr>
      <w:r>
        <w:rPr>
          <w:b/>
          <w:bCs/>
          <w:snapToGrid/>
          <w:sz w:val="20"/>
          <w:szCs w:val="18"/>
          <w:lang w:val="en-US"/>
        </w:rPr>
        <w:t>Award Decision</w:t>
      </w:r>
      <w:r>
        <w:rPr>
          <w:snapToGrid/>
          <w:sz w:val="20"/>
          <w:szCs w:val="18"/>
          <w:lang w:val="en-US"/>
        </w:rPr>
        <w:br/>
        <w:t>The Contracting Authority will approve the final list of selected projects and the reserve list.</w:t>
      </w:r>
    </w:p>
    <w:p w14:paraId="2BC4F12C" w14:textId="17BA23CB" w:rsidR="00A50248" w:rsidRPr="005A3D6C" w:rsidRDefault="00A50248" w:rsidP="00592A1B">
      <w:pPr>
        <w:numPr>
          <w:ilvl w:val="0"/>
          <w:numId w:val="29"/>
        </w:numPr>
        <w:spacing w:after="0"/>
        <w:jc w:val="left"/>
        <w:rPr>
          <w:snapToGrid/>
          <w:sz w:val="20"/>
          <w:szCs w:val="18"/>
          <w:lang w:val="en-US"/>
        </w:rPr>
      </w:pPr>
      <w:r>
        <w:rPr>
          <w:b/>
          <w:bCs/>
          <w:snapToGrid/>
          <w:sz w:val="20"/>
          <w:szCs w:val="18"/>
          <w:lang w:val="en-US"/>
        </w:rPr>
        <w:t>Signature of Subgrant Agreements</w:t>
      </w:r>
      <w:r>
        <w:rPr>
          <w:snapToGrid/>
          <w:sz w:val="20"/>
          <w:szCs w:val="18"/>
          <w:lang w:val="en-US"/>
        </w:rPr>
        <w:br/>
        <w:t>Selected applicants will sign a Subgrant Agreement with the Contracting Authority before the start of the implementation of their actions.</w:t>
      </w:r>
    </w:p>
    <w:p w14:paraId="260734E2" w14:textId="77777777" w:rsidR="008A3207" w:rsidRPr="005A3D6C" w:rsidRDefault="008A3207" w:rsidP="000D0AD8">
      <w:pPr>
        <w:spacing w:after="0"/>
        <w:ind w:left="720"/>
        <w:jc w:val="left"/>
        <w:rPr>
          <w:snapToGrid/>
          <w:sz w:val="20"/>
          <w:szCs w:val="18"/>
          <w:lang w:val="en-US"/>
        </w:rPr>
      </w:pPr>
    </w:p>
    <w:p w14:paraId="57F9DFA5" w14:textId="77FA7C7B" w:rsidR="0023018A" w:rsidRPr="005A3D6C" w:rsidRDefault="00266BD4" w:rsidP="00B54AB1">
      <w:pPr>
        <w:rPr>
          <w:b/>
          <w:bCs/>
          <w:sz w:val="20"/>
          <w:u w:val="single"/>
        </w:rPr>
      </w:pPr>
      <w:r>
        <w:rPr>
          <w:b/>
          <w:bCs/>
          <w:sz w:val="20"/>
          <w:u w:val="single"/>
        </w:rPr>
        <w:t>Financial support to third parties</w:t>
      </w:r>
    </w:p>
    <w:p w14:paraId="744A7D35" w14:textId="74AF684D" w:rsidR="00830D29" w:rsidRPr="005A3D6C" w:rsidRDefault="00830D29" w:rsidP="00830D29">
      <w:pPr>
        <w:rPr>
          <w:snapToGrid/>
          <w:sz w:val="20"/>
          <w:lang w:val="en-US"/>
        </w:rPr>
      </w:pPr>
      <w:r>
        <w:rPr>
          <w:snapToGrid/>
          <w:sz w:val="20"/>
          <w:lang w:val="en-US"/>
        </w:rPr>
        <w:t>Under this Call for Proposals, the Contracting Authority will provide financial support in the form of small grants to selected beneficiaries, including eligible civil society organisations, social enterprises, cooperatives, businesses, or other eligible legal entities, in accordance with these Guidelines.</w:t>
      </w:r>
    </w:p>
    <w:p w14:paraId="206E55A9" w14:textId="47137025" w:rsidR="00840A98" w:rsidRPr="005A3D6C" w:rsidRDefault="00840A98" w:rsidP="00B54AB1">
      <w:pPr>
        <w:rPr>
          <w:snapToGrid/>
          <w:sz w:val="20"/>
          <w:lang w:val="en-US"/>
        </w:rPr>
      </w:pPr>
      <w:r>
        <w:rPr>
          <w:snapToGrid/>
          <w:sz w:val="20"/>
          <w:lang w:val="en-US"/>
        </w:rPr>
        <w:t>Beneficiaries are not allowed to provide further financial support or sub-grants to other third parties within the framework of the funded action.</w:t>
      </w:r>
    </w:p>
    <w:p w14:paraId="6DF35065" w14:textId="7529F1D3" w:rsidR="0086041F" w:rsidRPr="005A3D6C" w:rsidRDefault="00840A98" w:rsidP="00B54AB1">
      <w:pPr>
        <w:rPr>
          <w:snapToGrid/>
          <w:sz w:val="20"/>
          <w:lang w:val="en-US"/>
        </w:rPr>
      </w:pPr>
      <w:r>
        <w:rPr>
          <w:snapToGrid/>
          <w:sz w:val="20"/>
          <w:lang w:val="en-US"/>
        </w:rPr>
        <w:t>All activities financed under the grant must be implemented directly by the beneficiary organisation and its partners.</w:t>
      </w:r>
    </w:p>
    <w:p w14:paraId="3E0D5B0F" w14:textId="3FA9BE38" w:rsidR="00107C6D" w:rsidRPr="005A3D6C" w:rsidRDefault="00107C6D" w:rsidP="00B54AB1">
      <w:pPr>
        <w:rPr>
          <w:b/>
          <w:bCs/>
          <w:sz w:val="20"/>
          <w:szCs w:val="18"/>
          <w:u w:val="single"/>
        </w:rPr>
      </w:pPr>
      <w:r>
        <w:rPr>
          <w:b/>
          <w:bCs/>
          <w:sz w:val="20"/>
          <w:szCs w:val="18"/>
          <w:u w:val="single"/>
        </w:rPr>
        <w:t>Visibility</w:t>
      </w:r>
    </w:p>
    <w:p w14:paraId="0AF0225B" w14:textId="0B982267" w:rsidR="00AC0CC3" w:rsidRPr="005A3D6C" w:rsidRDefault="00622160" w:rsidP="0057383D">
      <w:pPr>
        <w:rPr>
          <w:snapToGrid/>
          <w:sz w:val="20"/>
          <w:szCs w:val="18"/>
          <w:lang w:val="en-IE"/>
        </w:rPr>
      </w:pPr>
      <w:r>
        <w:rPr>
          <w:sz w:val="20"/>
          <w:szCs w:val="18"/>
        </w:rPr>
        <w:t xml:space="preserve">The applicants must take all necessary steps to ensure the visibility of the European Union as the funder or co-funder of the action, through the correct and prominent display of the EU emblem and relevant funding statement. </w:t>
      </w:r>
      <w:r>
        <w:rPr>
          <w:snapToGrid/>
          <w:sz w:val="20"/>
          <w:szCs w:val="18"/>
          <w:lang w:val="en-IE"/>
        </w:rPr>
        <w:t xml:space="preserve">Unless the European Commission agrees otherwise, actions that are wholly or partially funded by the European Union must </w:t>
      </w:r>
      <w:r>
        <w:rPr>
          <w:snapToGrid/>
          <w:sz w:val="20"/>
          <w:szCs w:val="18"/>
          <w:lang w:val="en-IE"/>
        </w:rPr>
        <w:lastRenderedPageBreak/>
        <w:t xml:space="preserve">ensure the visibility of EU financing by displaying the EU emblem in accordance with the guidelines set out in the Operational guidelines for recipients of EU funding, published by the European Commission. </w:t>
      </w:r>
    </w:p>
    <w:p w14:paraId="22FDE97C" w14:textId="6D5CFD45" w:rsidR="000C55B5" w:rsidRPr="005A3D6C" w:rsidRDefault="000C55B5" w:rsidP="00114676">
      <w:pPr>
        <w:rPr>
          <w:snapToGrid/>
          <w:sz w:val="20"/>
          <w:lang w:val="en-IE"/>
        </w:rPr>
      </w:pPr>
      <w:r>
        <w:rPr>
          <w:snapToGrid/>
          <w:sz w:val="20"/>
          <w:lang w:val="en-IE"/>
        </w:rPr>
        <w:t>All measures and activities relating to visibility and, if applicable, communication, must comply with the latest Communication and Visibility Requirements for EU-funded external action, laid down and published by the European Commission (</w:t>
      </w:r>
      <w:hyperlink r:id="rId18" w:history="1">
        <w:r>
          <w:rPr>
            <w:rStyle w:val="Hyperlink"/>
            <w:sz w:val="20"/>
          </w:rPr>
          <w:t>Communication and Visibility Requirements for EU External Actions | International Partnerships (europa.eu)</w:t>
        </w:r>
      </w:hyperlink>
      <w:r>
        <w:rPr>
          <w:sz w:val="20"/>
        </w:rPr>
        <w:t>)</w:t>
      </w:r>
      <w:r>
        <w:rPr>
          <w:snapToGrid/>
          <w:sz w:val="20"/>
          <w:lang w:val="en-IE"/>
        </w:rPr>
        <w:t>.</w:t>
      </w:r>
    </w:p>
    <w:p w14:paraId="58651916" w14:textId="3A661CD9" w:rsidR="008660B4" w:rsidRPr="005A3D6C" w:rsidRDefault="008660B4" w:rsidP="00B54AB1">
      <w:pPr>
        <w:rPr>
          <w:sz w:val="20"/>
          <w:szCs w:val="18"/>
          <w:lang w:val="en-IE"/>
        </w:rPr>
      </w:pPr>
      <w:r>
        <w:rPr>
          <w:sz w:val="20"/>
          <w:szCs w:val="18"/>
          <w:lang w:val="en-IE"/>
        </w:rPr>
        <w:t>Derogation from contractual visibility obligations is permitted in exceptional situations, which may be required in the framework of this action due to security issues for the staff and beneficiaries, local political sensitivities, when this is in the interest of the beneficiary or the contracting authority. In such cases, visibility tools, products, and channels to be used in promoting a given action will be determined on a case-by-case basis, in consultation and agreement with the EU prior to limiting EU visibility. Requests for derogation from contractual visibility obligations should be included in Annex A.2 – Full application form and negotiated as part of the Special Conditions of the contract.</w:t>
      </w:r>
    </w:p>
    <w:p w14:paraId="69DD4C4F" w14:textId="04A1DBD0" w:rsidR="000D0AD8" w:rsidRPr="005A3D6C" w:rsidRDefault="00B358F2" w:rsidP="00B358F2">
      <w:pPr>
        <w:spacing w:after="0"/>
        <w:jc w:val="left"/>
        <w:rPr>
          <w:sz w:val="20"/>
          <w:szCs w:val="18"/>
        </w:rPr>
      </w:pPr>
      <w:r>
        <w:rPr>
          <w:b/>
          <w:bCs/>
          <w:sz w:val="20"/>
          <w:szCs w:val="18"/>
        </w:rPr>
        <w:t>Number of applications and grants per applicant</w:t>
      </w:r>
      <w:r>
        <w:rPr>
          <w:b/>
          <w:bCs/>
          <w:sz w:val="20"/>
          <w:szCs w:val="18"/>
        </w:rPr>
        <w:br/>
      </w:r>
      <w:r>
        <w:rPr>
          <w:sz w:val="20"/>
          <w:szCs w:val="18"/>
        </w:rPr>
        <w:br/>
        <w:t>- Each organisation or entity may submit only one application as Lead Applicant under this Call for Proposals.</w:t>
      </w:r>
      <w:r>
        <w:rPr>
          <w:sz w:val="20"/>
          <w:szCs w:val="18"/>
        </w:rPr>
        <w:br/>
      </w:r>
      <w:r>
        <w:rPr>
          <w:sz w:val="20"/>
          <w:szCs w:val="18"/>
        </w:rPr>
        <w:br/>
        <w:t>- An organisation or entity may not participate in more than one application, whether as Lead Applicant or Co-applicant.</w:t>
      </w:r>
      <w:r>
        <w:rPr>
          <w:sz w:val="20"/>
          <w:szCs w:val="18"/>
        </w:rPr>
        <w:br/>
      </w:r>
      <w:r>
        <w:rPr>
          <w:sz w:val="20"/>
          <w:szCs w:val="18"/>
        </w:rPr>
        <w:br/>
        <w:t>- This rule is introduced to avoid conflicts of interest, concentration of funds and double financing.</w:t>
      </w:r>
    </w:p>
    <w:p w14:paraId="54D37D2D" w14:textId="77777777" w:rsidR="00B358F2" w:rsidRPr="005A3D6C" w:rsidRDefault="00B358F2" w:rsidP="00B358F2">
      <w:pPr>
        <w:spacing w:after="0"/>
        <w:jc w:val="left"/>
        <w:rPr>
          <w:sz w:val="20"/>
          <w:szCs w:val="18"/>
        </w:rPr>
      </w:pPr>
    </w:p>
    <w:p w14:paraId="31D3AD1E" w14:textId="77777777" w:rsidR="008660B4" w:rsidRPr="005A3D6C" w:rsidRDefault="008660B4" w:rsidP="008F1D16">
      <w:pPr>
        <w:rPr>
          <w:b/>
          <w:bCs/>
          <w:sz w:val="20"/>
          <w:szCs w:val="18"/>
          <w:u w:val="single"/>
        </w:rPr>
      </w:pPr>
      <w:r>
        <w:rPr>
          <w:b/>
          <w:bCs/>
          <w:sz w:val="20"/>
          <w:szCs w:val="18"/>
          <w:u w:val="single"/>
        </w:rPr>
        <w:t>Form of the grant</w:t>
      </w:r>
    </w:p>
    <w:p w14:paraId="171A43FB" w14:textId="77777777" w:rsidR="00A5223D" w:rsidRPr="005A3D6C" w:rsidRDefault="00A5223D" w:rsidP="00A5223D">
      <w:pPr>
        <w:rPr>
          <w:sz w:val="20"/>
          <w:szCs w:val="18"/>
          <w:lang w:val="en-US"/>
        </w:rPr>
      </w:pPr>
      <w:r>
        <w:rPr>
          <w:sz w:val="20"/>
          <w:szCs w:val="18"/>
          <w:lang w:val="en-US"/>
        </w:rPr>
        <w:t>The grants awarded under this Call for Proposals will take the form of reimbursement of eligible costs incurred by the beneficiary and, where applicable, Co-applicant(s), in accordance with the approved budget and the Subgrant Agreement.</w:t>
      </w:r>
    </w:p>
    <w:p w14:paraId="65AEBD76" w14:textId="77777777" w:rsidR="00A5223D" w:rsidRPr="005A3D6C" w:rsidRDefault="00A5223D" w:rsidP="00A5223D">
      <w:pPr>
        <w:rPr>
          <w:sz w:val="20"/>
          <w:szCs w:val="18"/>
          <w:lang w:val="en-US"/>
        </w:rPr>
      </w:pPr>
      <w:r>
        <w:rPr>
          <w:sz w:val="20"/>
          <w:szCs w:val="18"/>
          <w:lang w:val="en-US"/>
        </w:rPr>
        <w:t>The maximum grant amount is fixed at EUR 20,000 per selected action.</w:t>
      </w:r>
    </w:p>
    <w:p w14:paraId="4E4BEE50" w14:textId="7D520BC2" w:rsidR="0007408E" w:rsidRPr="005A3D6C" w:rsidRDefault="0007408E" w:rsidP="0057383D">
      <w:pPr>
        <w:rPr>
          <w:b/>
          <w:bCs/>
          <w:sz w:val="20"/>
          <w:szCs w:val="18"/>
          <w:u w:val="single"/>
        </w:rPr>
      </w:pPr>
      <w:r>
        <w:rPr>
          <w:b/>
          <w:bCs/>
          <w:sz w:val="20"/>
          <w:szCs w:val="18"/>
          <w:u w:val="single"/>
        </w:rPr>
        <w:t>Eligibility of costs</w:t>
      </w:r>
    </w:p>
    <w:p w14:paraId="14D5BFD5" w14:textId="77777777" w:rsidR="0007408E" w:rsidRPr="005A3D6C" w:rsidRDefault="0007408E" w:rsidP="00277C5F">
      <w:pPr>
        <w:rPr>
          <w:b/>
          <w:bCs/>
          <w:sz w:val="20"/>
          <w:szCs w:val="18"/>
          <w:u w:val="single"/>
        </w:rPr>
      </w:pPr>
      <w:r>
        <w:rPr>
          <w:b/>
          <w:bCs/>
          <w:sz w:val="20"/>
          <w:szCs w:val="18"/>
          <w:u w:val="single"/>
        </w:rPr>
        <w:t>Eligible direct costs</w:t>
      </w:r>
    </w:p>
    <w:p w14:paraId="51F3EB1A" w14:textId="77777777" w:rsidR="005B3BE1" w:rsidRPr="005A3D6C" w:rsidRDefault="005B3BE1" w:rsidP="005B3BE1">
      <w:pPr>
        <w:rPr>
          <w:sz w:val="20"/>
          <w:szCs w:val="18"/>
          <w:lang w:val="en-US"/>
        </w:rPr>
      </w:pPr>
      <w:bookmarkStart w:id="12" w:name="_Hlk163806452"/>
      <w:r>
        <w:rPr>
          <w:sz w:val="20"/>
          <w:szCs w:val="18"/>
          <w:lang w:val="en-US"/>
        </w:rPr>
        <w:t>To be eligible under this Call for Proposals, costs must be:</w:t>
      </w:r>
    </w:p>
    <w:p w14:paraId="158F1E96" w14:textId="5FC36CF5" w:rsidR="005B3BE1" w:rsidRPr="005A3D6C" w:rsidRDefault="005B3BE1" w:rsidP="00592A1B">
      <w:pPr>
        <w:numPr>
          <w:ilvl w:val="0"/>
          <w:numId w:val="38"/>
        </w:numPr>
        <w:rPr>
          <w:sz w:val="20"/>
          <w:szCs w:val="18"/>
          <w:lang w:val="en-US"/>
        </w:rPr>
      </w:pPr>
      <w:r>
        <w:rPr>
          <w:sz w:val="20"/>
          <w:szCs w:val="18"/>
          <w:lang w:val="en-US"/>
        </w:rPr>
        <w:t>necessary for the implementation of the approved action.</w:t>
      </w:r>
    </w:p>
    <w:p w14:paraId="2E9527AD" w14:textId="06B1BD0D" w:rsidR="005B3BE1" w:rsidRPr="005A3D6C" w:rsidRDefault="005B3BE1" w:rsidP="00592A1B">
      <w:pPr>
        <w:numPr>
          <w:ilvl w:val="0"/>
          <w:numId w:val="38"/>
        </w:numPr>
        <w:rPr>
          <w:sz w:val="20"/>
          <w:szCs w:val="18"/>
          <w:lang w:val="en-US"/>
        </w:rPr>
      </w:pPr>
      <w:r>
        <w:rPr>
          <w:sz w:val="20"/>
          <w:szCs w:val="18"/>
          <w:lang w:val="en-US"/>
        </w:rPr>
        <w:t>reasonable, justified, and cost-effective.</w:t>
      </w:r>
    </w:p>
    <w:p w14:paraId="2B1FE0C1" w14:textId="693EFA4E" w:rsidR="005B3BE1" w:rsidRPr="005A3D6C" w:rsidRDefault="005B3BE1" w:rsidP="00592A1B">
      <w:pPr>
        <w:numPr>
          <w:ilvl w:val="0"/>
          <w:numId w:val="38"/>
        </w:numPr>
        <w:rPr>
          <w:sz w:val="20"/>
          <w:szCs w:val="18"/>
          <w:lang w:val="en-US"/>
        </w:rPr>
      </w:pPr>
      <w:r>
        <w:rPr>
          <w:sz w:val="20"/>
          <w:szCs w:val="18"/>
          <w:lang w:val="en-US"/>
        </w:rPr>
        <w:t>incurred during the implementation period of the action.</w:t>
      </w:r>
    </w:p>
    <w:p w14:paraId="00FE1BD7" w14:textId="43690360" w:rsidR="005B3BE1" w:rsidRPr="005A3D6C" w:rsidRDefault="005B3BE1" w:rsidP="00592A1B">
      <w:pPr>
        <w:numPr>
          <w:ilvl w:val="0"/>
          <w:numId w:val="38"/>
        </w:numPr>
        <w:rPr>
          <w:sz w:val="20"/>
          <w:szCs w:val="18"/>
          <w:lang w:val="en-US"/>
        </w:rPr>
      </w:pPr>
      <w:r>
        <w:rPr>
          <w:sz w:val="20"/>
          <w:szCs w:val="18"/>
          <w:lang w:val="en-US"/>
        </w:rPr>
        <w:t>included in the approved budget.</w:t>
      </w:r>
    </w:p>
    <w:p w14:paraId="2F7EC4C6" w14:textId="3043694B" w:rsidR="005B3BE1" w:rsidRPr="005A3D6C" w:rsidRDefault="005B3BE1" w:rsidP="00592A1B">
      <w:pPr>
        <w:numPr>
          <w:ilvl w:val="0"/>
          <w:numId w:val="38"/>
        </w:numPr>
        <w:rPr>
          <w:sz w:val="20"/>
          <w:szCs w:val="18"/>
          <w:lang w:val="en-US"/>
        </w:rPr>
      </w:pPr>
      <w:r>
        <w:rPr>
          <w:sz w:val="20"/>
          <w:szCs w:val="18"/>
          <w:lang w:val="en-US"/>
        </w:rPr>
        <w:t>identifiable and verifiable through proper supporting documents.</w:t>
      </w:r>
    </w:p>
    <w:p w14:paraId="2D4FA637" w14:textId="5B6505DC" w:rsidR="005B3BE1" w:rsidRPr="005A3D6C" w:rsidRDefault="005B3BE1" w:rsidP="00592A1B">
      <w:pPr>
        <w:numPr>
          <w:ilvl w:val="0"/>
          <w:numId w:val="38"/>
        </w:numPr>
        <w:rPr>
          <w:sz w:val="20"/>
          <w:szCs w:val="18"/>
          <w:lang w:val="en-US"/>
        </w:rPr>
      </w:pPr>
      <w:r>
        <w:rPr>
          <w:sz w:val="20"/>
          <w:szCs w:val="18"/>
          <w:lang w:val="en-US"/>
        </w:rPr>
        <w:t>compliant with the Subgrant Agreement, the EU Grant Contract and applicable PRAG rules on financial support to third parties.</w:t>
      </w:r>
      <w:r w:rsidR="00C8622F" w:rsidRPr="00C8622F">
        <w:t xml:space="preserve"> </w:t>
      </w:r>
      <w:r w:rsidR="00C8622F" w:rsidRPr="00C8622F">
        <w:rPr>
          <w:sz w:val="20"/>
          <w:szCs w:val="18"/>
        </w:rPr>
        <w:t xml:space="preserve">Expenditure incurred in a currency other than EUR shall be converted into EUR </w:t>
      </w:r>
      <w:r w:rsidR="009763C8">
        <w:rPr>
          <w:sz w:val="20"/>
          <w:szCs w:val="18"/>
        </w:rPr>
        <w:t xml:space="preserve">taking into account the day of transfer of the </w:t>
      </w:r>
      <w:r w:rsidR="00C8622F" w:rsidRPr="00C8622F">
        <w:rPr>
          <w:sz w:val="20"/>
          <w:szCs w:val="18"/>
        </w:rPr>
        <w:t xml:space="preserve"> (</w:t>
      </w:r>
      <w:hyperlink r:id="rId19" w:history="1">
        <w:r w:rsidR="00C8622F" w:rsidRPr="00C8622F">
          <w:rPr>
            <w:rStyle w:val="Hyperlink"/>
            <w:sz w:val="20"/>
            <w:szCs w:val="18"/>
          </w:rPr>
          <w:t>https://commission.europa.eu/inforeuro</w:t>
        </w:r>
      </w:hyperlink>
      <w:r w:rsidR="00C8622F" w:rsidRPr="00C8622F">
        <w:rPr>
          <w:sz w:val="20"/>
          <w:szCs w:val="18"/>
        </w:rPr>
        <w:t>), applicable on the date the expenditure was incurred. The same rule shall apply when verifying compliance with the eligible cost ceilings under this Call."</w:t>
      </w:r>
    </w:p>
    <w:p w14:paraId="63A8597E" w14:textId="77777777" w:rsidR="005B3BE1" w:rsidRPr="005A3D6C" w:rsidRDefault="005B3BE1" w:rsidP="005B3BE1">
      <w:pPr>
        <w:rPr>
          <w:sz w:val="20"/>
          <w:szCs w:val="18"/>
          <w:lang w:val="en-US"/>
        </w:rPr>
      </w:pPr>
      <w:r>
        <w:rPr>
          <w:sz w:val="20"/>
          <w:szCs w:val="18"/>
          <w:lang w:val="en-US"/>
        </w:rPr>
        <w:t>The Contracting Authority may request clarifications, corrections of arithmetical errors or removal of ineligible costs before signature of the Subgrant Agreement. Such corrections may not increase the grant amount above EUR 20,000.</w:t>
      </w:r>
    </w:p>
    <w:p w14:paraId="396F05DC" w14:textId="198311BD" w:rsidR="00AC4F46" w:rsidRPr="005A3D6C" w:rsidRDefault="00AC4F46" w:rsidP="00277C5F">
      <w:pPr>
        <w:rPr>
          <w:b/>
          <w:bCs/>
          <w:sz w:val="20"/>
          <w:szCs w:val="18"/>
          <w:u w:val="single"/>
        </w:rPr>
      </w:pPr>
      <w:r>
        <w:rPr>
          <w:b/>
          <w:bCs/>
          <w:sz w:val="20"/>
          <w:szCs w:val="18"/>
          <w:u w:val="single"/>
        </w:rPr>
        <w:t>Payment arrangements for financial support under this grant</w:t>
      </w:r>
    </w:p>
    <w:p w14:paraId="02A8A178" w14:textId="77777777" w:rsidR="00AA473B" w:rsidRPr="005A3D6C" w:rsidRDefault="00AA473B" w:rsidP="003E0B7F">
      <w:pPr>
        <w:spacing w:after="0"/>
        <w:rPr>
          <w:sz w:val="20"/>
          <w:szCs w:val="18"/>
          <w:lang w:val="en-US"/>
        </w:rPr>
      </w:pPr>
      <w:r>
        <w:rPr>
          <w:sz w:val="20"/>
          <w:szCs w:val="18"/>
          <w:lang w:val="en-US"/>
        </w:rPr>
        <w:t>Financial support to selected beneficiaries will be disbursed in instalments according to the following indicative schedule:</w:t>
      </w:r>
    </w:p>
    <w:p w14:paraId="1A472DF2" w14:textId="159C6020" w:rsidR="00AA473B" w:rsidRPr="005A3D6C" w:rsidRDefault="00AA473B" w:rsidP="00592A1B">
      <w:pPr>
        <w:numPr>
          <w:ilvl w:val="0"/>
          <w:numId w:val="30"/>
        </w:numPr>
        <w:spacing w:after="0"/>
        <w:rPr>
          <w:sz w:val="20"/>
          <w:szCs w:val="18"/>
          <w:lang w:val="en-US"/>
        </w:rPr>
      </w:pPr>
      <w:r>
        <w:rPr>
          <w:b/>
          <w:bCs/>
          <w:sz w:val="20"/>
          <w:szCs w:val="18"/>
          <w:lang w:val="en-US"/>
        </w:rPr>
        <w:t>First pre-financing payment:</w:t>
      </w:r>
      <w:r>
        <w:rPr>
          <w:sz w:val="20"/>
          <w:szCs w:val="18"/>
          <w:lang w:val="en-US"/>
        </w:rPr>
        <w:t xml:space="preserve"> </w:t>
      </w:r>
      <w:r w:rsidR="00987E76">
        <w:rPr>
          <w:sz w:val="20"/>
          <w:szCs w:val="18"/>
          <w:lang w:val="en-US"/>
        </w:rPr>
        <w:t>6</w:t>
      </w:r>
      <w:r>
        <w:rPr>
          <w:sz w:val="20"/>
          <w:szCs w:val="18"/>
          <w:lang w:val="en-US"/>
        </w:rPr>
        <w:t>0% of the grant amount after signing the Subgrant Agreement.</w:t>
      </w:r>
    </w:p>
    <w:p w14:paraId="37BA5CFB" w14:textId="3BED34C6" w:rsidR="00AA473B" w:rsidRPr="005A3D6C" w:rsidRDefault="00AA473B" w:rsidP="00BA13DF">
      <w:pPr>
        <w:numPr>
          <w:ilvl w:val="0"/>
          <w:numId w:val="30"/>
        </w:numPr>
        <w:spacing w:after="0"/>
        <w:rPr>
          <w:sz w:val="20"/>
          <w:szCs w:val="18"/>
          <w:lang w:val="en-US"/>
        </w:rPr>
      </w:pPr>
      <w:r>
        <w:rPr>
          <w:b/>
          <w:bCs/>
          <w:sz w:val="20"/>
          <w:szCs w:val="18"/>
          <w:lang w:val="en-US"/>
        </w:rPr>
        <w:t>Final payment:</w:t>
      </w:r>
      <w:r>
        <w:rPr>
          <w:sz w:val="20"/>
          <w:szCs w:val="18"/>
          <w:lang w:val="en-US"/>
        </w:rPr>
        <w:t xml:space="preserve"> </w:t>
      </w:r>
      <w:r w:rsidR="00987E76">
        <w:rPr>
          <w:sz w:val="20"/>
          <w:szCs w:val="18"/>
          <w:lang w:val="en-US"/>
        </w:rPr>
        <w:t>4</w:t>
      </w:r>
      <w:r>
        <w:rPr>
          <w:sz w:val="20"/>
          <w:szCs w:val="18"/>
          <w:lang w:val="en-US"/>
        </w:rPr>
        <w:t xml:space="preserve">0% after approval of the </w:t>
      </w:r>
      <w:r w:rsidR="00BA13DF">
        <w:rPr>
          <w:sz w:val="20"/>
          <w:szCs w:val="18"/>
          <w:lang w:val="en-US"/>
        </w:rPr>
        <w:t>interim narrative</w:t>
      </w:r>
      <w:r>
        <w:rPr>
          <w:sz w:val="20"/>
          <w:szCs w:val="18"/>
          <w:lang w:val="en-US"/>
        </w:rPr>
        <w:t xml:space="preserve"> and financial report.</w:t>
      </w:r>
    </w:p>
    <w:p w14:paraId="038DDF48" w14:textId="77777777" w:rsidR="00AA473B" w:rsidRDefault="00AA473B" w:rsidP="00BA13DF">
      <w:pPr>
        <w:rPr>
          <w:sz w:val="20"/>
          <w:lang w:val="en-US"/>
        </w:rPr>
      </w:pPr>
      <w:r>
        <w:rPr>
          <w:sz w:val="20"/>
          <w:lang w:val="en-US"/>
        </w:rPr>
        <w:t>Payments will be made by bank transfer to the account indicated in the Subgrant Agreement.</w:t>
      </w:r>
    </w:p>
    <w:p w14:paraId="44B8BBFE" w14:textId="77777777" w:rsidR="00A06ED3" w:rsidRPr="00F869BF" w:rsidRDefault="00A06ED3" w:rsidP="00277C5F">
      <w:pPr>
        <w:rPr>
          <w:sz w:val="20"/>
          <w:lang w:val="en-US"/>
        </w:rPr>
      </w:pPr>
    </w:p>
    <w:p w14:paraId="292A2C06" w14:textId="77777777" w:rsidR="00874AE5" w:rsidRPr="005A3D6C" w:rsidRDefault="00874AE5" w:rsidP="00277C5F">
      <w:pPr>
        <w:rPr>
          <w:b/>
          <w:bCs/>
          <w:sz w:val="20"/>
          <w:szCs w:val="18"/>
          <w:u w:val="single"/>
        </w:rPr>
      </w:pPr>
      <w:r>
        <w:rPr>
          <w:b/>
          <w:bCs/>
          <w:sz w:val="20"/>
          <w:szCs w:val="18"/>
          <w:u w:val="single"/>
        </w:rPr>
        <w:lastRenderedPageBreak/>
        <w:t>Monitoring and reporting obligations</w:t>
      </w:r>
    </w:p>
    <w:p w14:paraId="7F484EFC" w14:textId="77777777" w:rsidR="00874AE5" w:rsidRPr="005A3D6C" w:rsidRDefault="00874AE5" w:rsidP="00277C5F">
      <w:pPr>
        <w:rPr>
          <w:sz w:val="20"/>
          <w:szCs w:val="18"/>
          <w:lang w:val="en-US"/>
        </w:rPr>
      </w:pPr>
      <w:r>
        <w:rPr>
          <w:sz w:val="20"/>
          <w:szCs w:val="18"/>
          <w:lang w:val="en-US"/>
        </w:rPr>
        <w:t>Recipients of financial support must implement their activities in accordance with the approved proposal and Subgrant Agreement.</w:t>
      </w:r>
    </w:p>
    <w:p w14:paraId="140B21FF" w14:textId="77777777" w:rsidR="00874AE5" w:rsidRPr="005A3D6C" w:rsidRDefault="00874AE5" w:rsidP="00277C5F">
      <w:pPr>
        <w:rPr>
          <w:sz w:val="20"/>
          <w:szCs w:val="18"/>
          <w:lang w:val="en-US"/>
        </w:rPr>
      </w:pPr>
      <w:r>
        <w:rPr>
          <w:sz w:val="20"/>
          <w:szCs w:val="18"/>
          <w:lang w:val="en-US"/>
        </w:rPr>
        <w:t>Beneficiaries will be required to submit:</w:t>
      </w:r>
    </w:p>
    <w:p w14:paraId="39BB8BD1" w14:textId="77777777" w:rsidR="0070743A" w:rsidRDefault="0070743A" w:rsidP="00592A1B">
      <w:pPr>
        <w:numPr>
          <w:ilvl w:val="0"/>
          <w:numId w:val="20"/>
        </w:numPr>
        <w:spacing w:after="0"/>
        <w:rPr>
          <w:sz w:val="20"/>
          <w:szCs w:val="18"/>
          <w:lang w:val="en-US"/>
        </w:rPr>
      </w:pPr>
      <w:r w:rsidRPr="0070743A">
        <w:rPr>
          <w:sz w:val="20"/>
          <w:szCs w:val="18"/>
          <w:lang w:val="en-US"/>
        </w:rPr>
        <w:t>Interim report shall be submitted in the fifth month of the implementation phase, or earlier if 60% of the total approved funds have already been spent</w:t>
      </w:r>
      <w:r>
        <w:rPr>
          <w:sz w:val="20"/>
          <w:szCs w:val="18"/>
          <w:lang w:val="en-US"/>
        </w:rPr>
        <w:t>,</w:t>
      </w:r>
    </w:p>
    <w:p w14:paraId="0A23DE46" w14:textId="7AA226E8" w:rsidR="00874AE5" w:rsidRPr="005A3D6C" w:rsidRDefault="00874AE5" w:rsidP="00592A1B">
      <w:pPr>
        <w:numPr>
          <w:ilvl w:val="0"/>
          <w:numId w:val="20"/>
        </w:numPr>
        <w:spacing w:after="0"/>
        <w:rPr>
          <w:sz w:val="20"/>
          <w:szCs w:val="18"/>
          <w:lang w:val="en-US"/>
        </w:rPr>
      </w:pPr>
      <w:r>
        <w:rPr>
          <w:sz w:val="20"/>
          <w:szCs w:val="18"/>
          <w:lang w:val="en-US"/>
        </w:rPr>
        <w:t>final narrative report describing the implementation of activities and results achieved.</w:t>
      </w:r>
    </w:p>
    <w:p w14:paraId="1D12E478" w14:textId="4E05E6E1" w:rsidR="00874AE5" w:rsidRPr="005A3D6C" w:rsidRDefault="00874AE5" w:rsidP="00592A1B">
      <w:pPr>
        <w:numPr>
          <w:ilvl w:val="0"/>
          <w:numId w:val="20"/>
        </w:numPr>
        <w:spacing w:after="0"/>
        <w:rPr>
          <w:sz w:val="20"/>
          <w:szCs w:val="18"/>
          <w:lang w:val="en-US"/>
        </w:rPr>
      </w:pPr>
      <w:r>
        <w:rPr>
          <w:sz w:val="20"/>
          <w:szCs w:val="18"/>
          <w:lang w:val="en-US"/>
        </w:rPr>
        <w:t>a financial report with a breakdown of expenditures.</w:t>
      </w:r>
    </w:p>
    <w:p w14:paraId="78D39C8B" w14:textId="77777777" w:rsidR="00874AE5" w:rsidRPr="005A3D6C" w:rsidRDefault="00874AE5" w:rsidP="00592A1B">
      <w:pPr>
        <w:numPr>
          <w:ilvl w:val="0"/>
          <w:numId w:val="20"/>
        </w:numPr>
        <w:spacing w:after="0"/>
        <w:rPr>
          <w:sz w:val="20"/>
          <w:szCs w:val="18"/>
          <w:lang w:val="en-US"/>
        </w:rPr>
      </w:pPr>
      <w:r>
        <w:rPr>
          <w:sz w:val="20"/>
          <w:szCs w:val="18"/>
          <w:lang w:val="en-US"/>
        </w:rPr>
        <w:t>supporting documents proving the implementation of activities and the use of funds.</w:t>
      </w:r>
    </w:p>
    <w:p w14:paraId="3721C7D6" w14:textId="77777777" w:rsidR="00457784" w:rsidRPr="005A3D6C" w:rsidRDefault="00457784" w:rsidP="00457784">
      <w:pPr>
        <w:spacing w:after="0"/>
        <w:ind w:left="720"/>
        <w:rPr>
          <w:sz w:val="20"/>
          <w:szCs w:val="18"/>
          <w:lang w:val="en-US"/>
        </w:rPr>
      </w:pPr>
    </w:p>
    <w:p w14:paraId="69296F3D" w14:textId="42434CC5" w:rsidR="00874AE5" w:rsidRPr="000D421A" w:rsidRDefault="00874AE5" w:rsidP="00210587">
      <w:pPr>
        <w:rPr>
          <w:sz w:val="20"/>
          <w:szCs w:val="18"/>
        </w:rPr>
      </w:pPr>
      <w:r>
        <w:rPr>
          <w:sz w:val="20"/>
          <w:szCs w:val="18"/>
          <w:lang w:val="en-US"/>
        </w:rPr>
        <w:t>The Contracting Authority and authorised auditors may conduct monitoring visits or financial verification checks during or after the implementation of the action.</w:t>
      </w:r>
      <w:r w:rsidR="00210587">
        <w:rPr>
          <w:sz w:val="20"/>
          <w:szCs w:val="18"/>
          <w:lang w:val="en-US"/>
        </w:rPr>
        <w:t xml:space="preserve"> </w:t>
      </w:r>
      <w:r w:rsidR="00210587" w:rsidRPr="00210587">
        <w:rPr>
          <w:sz w:val="20"/>
          <w:szCs w:val="18"/>
        </w:rPr>
        <w:t>The European Commission, OLAF and the European Court of Auditors shall have the right to carry out checks, verifications and audits, including on-the-spot, on the recipient of financial support, and to access all documents, records and premises for that purpose</w:t>
      </w:r>
    </w:p>
    <w:p w14:paraId="759D62FB" w14:textId="398CCF71" w:rsidR="00874AE5" w:rsidRPr="005A3D6C" w:rsidRDefault="00874AE5" w:rsidP="00277C5F">
      <w:pPr>
        <w:rPr>
          <w:sz w:val="20"/>
          <w:szCs w:val="18"/>
          <w:lang w:val="en-US"/>
        </w:rPr>
      </w:pPr>
      <w:r>
        <w:rPr>
          <w:sz w:val="20"/>
          <w:szCs w:val="18"/>
          <w:lang w:val="en-US"/>
        </w:rPr>
        <w:t xml:space="preserve">All documents related to the grant must be kept for at least five years </w:t>
      </w:r>
      <w:r w:rsidR="00210587" w:rsidRPr="00210587">
        <w:rPr>
          <w:sz w:val="20"/>
          <w:szCs w:val="18"/>
        </w:rPr>
        <w:t>following the payment of the balance under the EU Grant Contract financing this scheme, and in any case not less than five years after the final payment under this Subgrant Agreement.</w:t>
      </w:r>
    </w:p>
    <w:bookmarkEnd w:id="12"/>
    <w:p w14:paraId="00173275" w14:textId="77777777" w:rsidR="007034C6" w:rsidRPr="005A3D6C" w:rsidRDefault="007034C6" w:rsidP="00277C5F">
      <w:pPr>
        <w:rPr>
          <w:b/>
          <w:bCs/>
          <w:sz w:val="20"/>
          <w:u w:val="single"/>
        </w:rPr>
      </w:pPr>
      <w:r>
        <w:rPr>
          <w:b/>
          <w:bCs/>
          <w:sz w:val="20"/>
          <w:u w:val="single"/>
        </w:rPr>
        <w:t>Contingency reserve</w:t>
      </w:r>
    </w:p>
    <w:p w14:paraId="47CBACA6" w14:textId="77777777" w:rsidR="0051102C" w:rsidRPr="005A3D6C" w:rsidRDefault="0051102C" w:rsidP="00277C5F">
      <w:pPr>
        <w:rPr>
          <w:sz w:val="20"/>
        </w:rPr>
      </w:pPr>
      <w:r>
        <w:rPr>
          <w:sz w:val="20"/>
        </w:rPr>
        <w:t>A contingency reserve is not allowed under this call for proposals.</w:t>
      </w:r>
      <w:r>
        <w:rPr>
          <w:sz w:val="20"/>
        </w:rPr>
        <w:br/>
        <w:t>Applicants may not include contingency reserves in the proposed budget.</w:t>
      </w:r>
    </w:p>
    <w:p w14:paraId="70021785" w14:textId="6BAB2E46" w:rsidR="0007408E" w:rsidRPr="005A3D6C" w:rsidRDefault="0007408E" w:rsidP="00277C5F">
      <w:pPr>
        <w:rPr>
          <w:b/>
          <w:bCs/>
          <w:sz w:val="20"/>
          <w:u w:val="single"/>
        </w:rPr>
      </w:pPr>
      <w:r>
        <w:rPr>
          <w:b/>
          <w:bCs/>
          <w:sz w:val="20"/>
          <w:u w:val="single"/>
        </w:rPr>
        <w:t>Eligible indirect costs</w:t>
      </w:r>
    </w:p>
    <w:p w14:paraId="1C1FDF8B" w14:textId="008A98CF" w:rsidR="0007382B" w:rsidRPr="005A3D6C" w:rsidRDefault="0007382B" w:rsidP="00277C5F">
      <w:pPr>
        <w:rPr>
          <w:snapToGrid/>
          <w:sz w:val="20"/>
          <w:shd w:val="clear" w:color="auto" w:fill="FFF2CC"/>
          <w:lang w:val="en-US" w:eastAsia="en-GB" w:bidi="kn-IN"/>
        </w:rPr>
      </w:pPr>
      <w:r>
        <w:rPr>
          <w:snapToGrid/>
          <w:sz w:val="20"/>
          <w:lang w:val="en-US" w:eastAsia="en-GB" w:bidi="kn-IN"/>
        </w:rPr>
        <w:t>Indirect costs (flat-rate overheads) are not eligible under this call for proposals However, applicants may include administrative and management costs as direct costs, provided that these costs are:</w:t>
      </w:r>
    </w:p>
    <w:p w14:paraId="0DCF8595" w14:textId="77777777" w:rsidR="0007382B" w:rsidRPr="005A3D6C" w:rsidRDefault="0007382B" w:rsidP="00592A1B">
      <w:pPr>
        <w:numPr>
          <w:ilvl w:val="0"/>
          <w:numId w:val="21"/>
        </w:numPr>
        <w:spacing w:after="0"/>
        <w:rPr>
          <w:snapToGrid/>
          <w:sz w:val="20"/>
          <w:shd w:val="clear" w:color="auto" w:fill="FFF2CC"/>
          <w:lang w:val="en-US" w:eastAsia="en-GB" w:bidi="kn-IN"/>
        </w:rPr>
      </w:pPr>
      <w:r>
        <w:rPr>
          <w:snapToGrid/>
          <w:sz w:val="20"/>
          <w:lang w:val="en-US" w:eastAsia="en-GB" w:bidi="kn-IN"/>
        </w:rPr>
        <w:t>directly linked to the implementation of the action,</w:t>
      </w:r>
    </w:p>
    <w:p w14:paraId="6D444D70" w14:textId="77777777" w:rsidR="0007382B" w:rsidRPr="005A3D6C" w:rsidRDefault="0007382B" w:rsidP="00592A1B">
      <w:pPr>
        <w:numPr>
          <w:ilvl w:val="0"/>
          <w:numId w:val="21"/>
        </w:numPr>
        <w:spacing w:after="0"/>
        <w:rPr>
          <w:snapToGrid/>
          <w:sz w:val="20"/>
          <w:shd w:val="clear" w:color="auto" w:fill="FFF2CC"/>
          <w:lang w:val="en-US" w:eastAsia="en-GB" w:bidi="kn-IN"/>
        </w:rPr>
      </w:pPr>
      <w:r>
        <w:rPr>
          <w:snapToGrid/>
          <w:sz w:val="20"/>
          <w:lang w:val="en-US" w:eastAsia="en-GB" w:bidi="kn-IN"/>
        </w:rPr>
        <w:t>clearly described in the budget and work plan,</w:t>
      </w:r>
    </w:p>
    <w:p w14:paraId="705BB73F" w14:textId="205C9873" w:rsidR="0007382B" w:rsidRPr="005A3D6C" w:rsidRDefault="0007382B" w:rsidP="00592A1B">
      <w:pPr>
        <w:numPr>
          <w:ilvl w:val="0"/>
          <w:numId w:val="21"/>
        </w:numPr>
        <w:spacing w:after="0"/>
        <w:rPr>
          <w:snapToGrid/>
          <w:sz w:val="20"/>
          <w:shd w:val="clear" w:color="auto" w:fill="FFF2CC"/>
          <w:lang w:val="en-US" w:eastAsia="en-GB" w:bidi="kn-IN"/>
        </w:rPr>
      </w:pPr>
      <w:r>
        <w:rPr>
          <w:snapToGrid/>
          <w:sz w:val="20"/>
          <w:lang w:val="en-US" w:eastAsia="en-GB" w:bidi="kn-IN"/>
        </w:rPr>
        <w:t>reasonable, necessary, and justified for the implementation of the project</w:t>
      </w:r>
    </w:p>
    <w:p w14:paraId="58D586D0" w14:textId="77777777" w:rsidR="00457784" w:rsidRPr="005A3D6C" w:rsidRDefault="00457784" w:rsidP="00457784">
      <w:pPr>
        <w:spacing w:after="0"/>
        <w:ind w:left="720"/>
        <w:rPr>
          <w:snapToGrid/>
          <w:sz w:val="20"/>
          <w:shd w:val="clear" w:color="auto" w:fill="FFF2CC"/>
          <w:lang w:val="en-US" w:eastAsia="en-GB" w:bidi="kn-IN"/>
        </w:rPr>
      </w:pPr>
    </w:p>
    <w:p w14:paraId="0991EBF1" w14:textId="77777777" w:rsidR="0007382B" w:rsidRPr="005A3D6C" w:rsidRDefault="0007382B" w:rsidP="00277C5F">
      <w:pPr>
        <w:rPr>
          <w:snapToGrid/>
          <w:sz w:val="20"/>
          <w:shd w:val="clear" w:color="auto" w:fill="FFF2CC"/>
          <w:lang w:val="en-US" w:eastAsia="en-GB" w:bidi="kn-IN"/>
        </w:rPr>
      </w:pPr>
      <w:r>
        <w:rPr>
          <w:snapToGrid/>
          <w:sz w:val="20"/>
          <w:lang w:val="en-US" w:eastAsia="en-GB" w:bidi="kn-IN"/>
        </w:rPr>
        <w:t>Examples of such eligible direct costs may include:</w:t>
      </w:r>
    </w:p>
    <w:p w14:paraId="5052F205" w14:textId="5BE435B2" w:rsidR="0007382B" w:rsidRPr="005A3D6C" w:rsidRDefault="0007382B" w:rsidP="00592A1B">
      <w:pPr>
        <w:numPr>
          <w:ilvl w:val="0"/>
          <w:numId w:val="22"/>
        </w:numPr>
        <w:spacing w:after="0"/>
        <w:rPr>
          <w:snapToGrid/>
          <w:sz w:val="20"/>
          <w:shd w:val="clear" w:color="auto" w:fill="FFF2CC"/>
          <w:lang w:val="en-US" w:eastAsia="en-GB" w:bidi="kn-IN"/>
        </w:rPr>
      </w:pPr>
      <w:r>
        <w:rPr>
          <w:snapToGrid/>
          <w:sz w:val="20"/>
          <w:lang w:val="en-US" w:eastAsia="en-GB" w:bidi="kn-IN"/>
        </w:rPr>
        <w:t>accounting and financial management related to the project.</w:t>
      </w:r>
    </w:p>
    <w:p w14:paraId="191B998A" w14:textId="077F9A0F" w:rsidR="0007382B" w:rsidRPr="005A3D6C" w:rsidRDefault="0007382B" w:rsidP="00592A1B">
      <w:pPr>
        <w:numPr>
          <w:ilvl w:val="0"/>
          <w:numId w:val="22"/>
        </w:numPr>
        <w:spacing w:after="0"/>
        <w:rPr>
          <w:snapToGrid/>
          <w:sz w:val="20"/>
          <w:shd w:val="clear" w:color="auto" w:fill="FFF2CC"/>
          <w:lang w:val="en-US" w:eastAsia="en-GB" w:bidi="kn-IN"/>
        </w:rPr>
      </w:pPr>
      <w:r>
        <w:rPr>
          <w:snapToGrid/>
          <w:sz w:val="20"/>
          <w:lang w:val="en-US" w:eastAsia="en-GB" w:bidi="kn-IN"/>
        </w:rPr>
        <w:t>office supplies and communication costs directly linked to project implementation.</w:t>
      </w:r>
    </w:p>
    <w:p w14:paraId="52DDEFF0" w14:textId="215A7DA9" w:rsidR="0007382B" w:rsidRPr="005A3D6C" w:rsidRDefault="0007382B" w:rsidP="00592A1B">
      <w:pPr>
        <w:numPr>
          <w:ilvl w:val="0"/>
          <w:numId w:val="22"/>
        </w:numPr>
        <w:spacing w:after="0"/>
        <w:rPr>
          <w:snapToGrid/>
          <w:sz w:val="20"/>
          <w:shd w:val="clear" w:color="auto" w:fill="FFF2CC"/>
          <w:lang w:val="en-US" w:eastAsia="en-GB" w:bidi="kn-IN"/>
        </w:rPr>
      </w:pPr>
      <w:r>
        <w:rPr>
          <w:snapToGrid/>
          <w:sz w:val="20"/>
          <w:lang w:val="en-US" w:eastAsia="en-GB" w:bidi="kn-IN"/>
        </w:rPr>
        <w:t>utilities or office rental costs are proportionally allocated to the project.</w:t>
      </w:r>
    </w:p>
    <w:p w14:paraId="274ABBDB" w14:textId="77777777" w:rsidR="0007382B" w:rsidRPr="005A3D6C" w:rsidRDefault="0007382B" w:rsidP="00592A1B">
      <w:pPr>
        <w:numPr>
          <w:ilvl w:val="0"/>
          <w:numId w:val="22"/>
        </w:numPr>
        <w:spacing w:after="0"/>
        <w:rPr>
          <w:snapToGrid/>
          <w:sz w:val="20"/>
          <w:shd w:val="clear" w:color="auto" w:fill="FFF2CC"/>
          <w:lang w:val="en-US" w:eastAsia="en-GB" w:bidi="kn-IN"/>
        </w:rPr>
      </w:pPr>
      <w:r>
        <w:rPr>
          <w:snapToGrid/>
          <w:sz w:val="20"/>
          <w:lang w:val="en-US" w:eastAsia="en-GB" w:bidi="kn-IN"/>
        </w:rPr>
        <w:t>administrative support staff working on the project.</w:t>
      </w:r>
    </w:p>
    <w:p w14:paraId="63E75FFF" w14:textId="77777777" w:rsidR="00457784" w:rsidRPr="005A3D6C" w:rsidRDefault="00457784" w:rsidP="00457784">
      <w:pPr>
        <w:spacing w:after="0"/>
        <w:ind w:left="720"/>
        <w:rPr>
          <w:snapToGrid/>
          <w:sz w:val="20"/>
          <w:shd w:val="clear" w:color="auto" w:fill="FFF2CC"/>
          <w:lang w:val="en-US" w:eastAsia="en-GB" w:bidi="kn-IN"/>
        </w:rPr>
      </w:pPr>
    </w:p>
    <w:p w14:paraId="79158916" w14:textId="77777777" w:rsidR="0007382B" w:rsidRDefault="0007382B" w:rsidP="00277C5F">
      <w:pPr>
        <w:rPr>
          <w:snapToGrid/>
          <w:sz w:val="20"/>
          <w:lang w:val="en-US" w:eastAsia="en-GB" w:bidi="kn-IN"/>
        </w:rPr>
      </w:pPr>
      <w:r>
        <w:rPr>
          <w:snapToGrid/>
          <w:sz w:val="20"/>
          <w:lang w:val="en-US" w:eastAsia="en-GB" w:bidi="kn-IN"/>
        </w:rPr>
        <w:t>All such costs must be properly documented and proportionate to the level of project activities.</w:t>
      </w:r>
    </w:p>
    <w:p w14:paraId="51DFA391" w14:textId="77777777" w:rsidR="0007408E" w:rsidRPr="005A3D6C" w:rsidRDefault="0007408E" w:rsidP="00277C5F">
      <w:pPr>
        <w:rPr>
          <w:b/>
          <w:bCs/>
          <w:sz w:val="20"/>
          <w:u w:val="single"/>
        </w:rPr>
      </w:pPr>
      <w:r>
        <w:rPr>
          <w:b/>
          <w:bCs/>
          <w:sz w:val="20"/>
          <w:u w:val="single"/>
        </w:rPr>
        <w:t>Contributions in kind</w:t>
      </w:r>
    </w:p>
    <w:p w14:paraId="4432D8B0" w14:textId="77777777" w:rsidR="00471ACD" w:rsidRPr="005A3D6C" w:rsidRDefault="00BC7EE3" w:rsidP="00277C5F">
      <w:pPr>
        <w:rPr>
          <w:sz w:val="20"/>
        </w:rPr>
      </w:pPr>
      <w:r>
        <w:rPr>
          <w:sz w:val="20"/>
        </w:rPr>
        <w:t xml:space="preserve">Contributions in kind may not be treated as co-financing. </w:t>
      </w:r>
    </w:p>
    <w:p w14:paraId="16717C8D" w14:textId="7F0A2B7A" w:rsidR="00511112" w:rsidRPr="005A3D6C" w:rsidRDefault="00511112" w:rsidP="00277C5F">
      <w:pPr>
        <w:rPr>
          <w:b/>
          <w:bCs/>
          <w:sz w:val="20"/>
          <w:u w:val="single"/>
        </w:rPr>
      </w:pPr>
      <w:r>
        <w:rPr>
          <w:b/>
          <w:bCs/>
          <w:sz w:val="20"/>
          <w:u w:val="single"/>
        </w:rPr>
        <w:t>Ineligible costs</w:t>
      </w:r>
    </w:p>
    <w:p w14:paraId="1AC3E81E" w14:textId="2AB1B1B4" w:rsidR="00511112" w:rsidRPr="005A3D6C" w:rsidRDefault="00CD6781" w:rsidP="00D8360B">
      <w:pPr>
        <w:rPr>
          <w:sz w:val="20"/>
        </w:rPr>
      </w:pPr>
      <w:bookmarkStart w:id="13" w:name="_Hlk164939846"/>
      <w:r>
        <w:rPr>
          <w:sz w:val="20"/>
        </w:rPr>
        <w:t xml:space="preserve">Costs that do not comply with the conditions laid down in the contract are not eligible. </w:t>
      </w:r>
      <w:bookmarkEnd w:id="13"/>
      <w:r>
        <w:rPr>
          <w:sz w:val="20"/>
        </w:rPr>
        <w:t>The following costs are not eligible:</w:t>
      </w:r>
    </w:p>
    <w:p w14:paraId="68AC97E5" w14:textId="77777777" w:rsidR="00AC1803" w:rsidRPr="005A3D6C" w:rsidRDefault="00511112" w:rsidP="00592A1B">
      <w:pPr>
        <w:numPr>
          <w:ilvl w:val="0"/>
          <w:numId w:val="23"/>
        </w:numPr>
        <w:spacing w:after="0"/>
        <w:rPr>
          <w:sz w:val="20"/>
        </w:rPr>
      </w:pPr>
      <w:r>
        <w:rPr>
          <w:sz w:val="20"/>
        </w:rPr>
        <w:t>debts and debt service charges (interest);</w:t>
      </w:r>
    </w:p>
    <w:p w14:paraId="404C1398" w14:textId="77777777" w:rsidR="00511112" w:rsidRPr="005A3D6C" w:rsidRDefault="00AC1803" w:rsidP="00592A1B">
      <w:pPr>
        <w:numPr>
          <w:ilvl w:val="0"/>
          <w:numId w:val="23"/>
        </w:numPr>
        <w:spacing w:after="0"/>
        <w:rPr>
          <w:sz w:val="20"/>
        </w:rPr>
      </w:pPr>
      <w:r>
        <w:rPr>
          <w:sz w:val="20"/>
        </w:rPr>
        <w:t>provisions for losses or potential future liabilities;</w:t>
      </w:r>
    </w:p>
    <w:p w14:paraId="41987B2C" w14:textId="77777777" w:rsidR="00511112" w:rsidRPr="005A3D6C" w:rsidRDefault="00AC1803" w:rsidP="00592A1B">
      <w:pPr>
        <w:numPr>
          <w:ilvl w:val="0"/>
          <w:numId w:val="23"/>
        </w:numPr>
        <w:spacing w:after="0"/>
        <w:rPr>
          <w:sz w:val="20"/>
        </w:rPr>
      </w:pPr>
      <w:r>
        <w:rPr>
          <w:sz w:val="20"/>
        </w:rPr>
        <w:t>costs declared by the beneficiary(ies) and financed by another action or work programme receiving a European Union (including through EDF) grant;</w:t>
      </w:r>
    </w:p>
    <w:p w14:paraId="35EB1F6E" w14:textId="54D6561B" w:rsidR="00DD6469" w:rsidRPr="005A3D6C" w:rsidRDefault="00DD6469" w:rsidP="00DD6469">
      <w:pPr>
        <w:pStyle w:val="HTMLPreformatted"/>
        <w:numPr>
          <w:ilvl w:val="0"/>
          <w:numId w:val="23"/>
        </w:numPr>
        <w:rPr>
          <w:rFonts w:ascii="Times New Roman" w:hAnsi="Times New Roman" w:cs="Times New Roman"/>
        </w:rPr>
      </w:pPr>
      <w:r>
        <w:rPr>
          <w:rStyle w:val="HTMLCode"/>
          <w:rFonts w:ascii="Times New Roman" w:hAnsi="Times New Roman" w:cs="Times New Roman"/>
        </w:rPr>
        <w:t>purchases of land or buildings.</w:t>
      </w:r>
    </w:p>
    <w:p w14:paraId="29EC4E75" w14:textId="658231EA" w:rsidR="00511112" w:rsidRPr="005A3D6C" w:rsidRDefault="00511112" w:rsidP="00592A1B">
      <w:pPr>
        <w:numPr>
          <w:ilvl w:val="0"/>
          <w:numId w:val="23"/>
        </w:numPr>
        <w:spacing w:after="0"/>
        <w:rPr>
          <w:sz w:val="20"/>
        </w:rPr>
      </w:pPr>
      <w:r>
        <w:rPr>
          <w:sz w:val="20"/>
        </w:rPr>
        <w:t>currency exchange losses;</w:t>
      </w:r>
    </w:p>
    <w:p w14:paraId="3B353AAD" w14:textId="77777777" w:rsidR="00FF13EE" w:rsidRPr="005A3D6C" w:rsidRDefault="00FF13EE" w:rsidP="00592A1B">
      <w:pPr>
        <w:numPr>
          <w:ilvl w:val="0"/>
          <w:numId w:val="23"/>
        </w:numPr>
        <w:spacing w:after="0"/>
        <w:rPr>
          <w:sz w:val="20"/>
        </w:rPr>
      </w:pPr>
      <w:r>
        <w:rPr>
          <w:sz w:val="20"/>
        </w:rPr>
        <w:t>in kind contributions (except for volunteers' work);</w:t>
      </w:r>
    </w:p>
    <w:p w14:paraId="0418D851" w14:textId="77777777" w:rsidR="00FF13EE" w:rsidRPr="005A3D6C" w:rsidRDefault="00FF13EE" w:rsidP="00592A1B">
      <w:pPr>
        <w:numPr>
          <w:ilvl w:val="0"/>
          <w:numId w:val="23"/>
        </w:numPr>
        <w:spacing w:after="0"/>
        <w:rPr>
          <w:sz w:val="20"/>
        </w:rPr>
      </w:pPr>
      <w:r>
        <w:rPr>
          <w:sz w:val="20"/>
        </w:rPr>
        <w:t>bonuses included in costs of staff;</w:t>
      </w:r>
    </w:p>
    <w:p w14:paraId="4EC1BCA4" w14:textId="155918BE" w:rsidR="00FF13EE" w:rsidRDefault="00FF13EE" w:rsidP="00592A1B">
      <w:pPr>
        <w:numPr>
          <w:ilvl w:val="0"/>
          <w:numId w:val="23"/>
        </w:numPr>
        <w:spacing w:after="0"/>
        <w:rPr>
          <w:sz w:val="20"/>
        </w:rPr>
      </w:pPr>
      <w:r>
        <w:rPr>
          <w:sz w:val="20"/>
        </w:rPr>
        <w:t>negative interest charged by banks or other financial institutions;</w:t>
      </w:r>
    </w:p>
    <w:p w14:paraId="1FF0C31D" w14:textId="1BE9292D" w:rsidR="00210587" w:rsidRPr="005A3D6C" w:rsidRDefault="00210587" w:rsidP="00592A1B">
      <w:pPr>
        <w:numPr>
          <w:ilvl w:val="0"/>
          <w:numId w:val="23"/>
        </w:numPr>
        <w:spacing w:after="0"/>
        <w:rPr>
          <w:sz w:val="20"/>
        </w:rPr>
      </w:pPr>
      <w:r w:rsidRPr="00210587">
        <w:rPr>
          <w:sz w:val="20"/>
        </w:rPr>
        <w:t>Duties, taxes and charges, including VAT, except where the beneficiary can show it cannot reclaim them."</w:t>
      </w:r>
    </w:p>
    <w:p w14:paraId="0CD475D8" w14:textId="77777777" w:rsidR="00E2081B" w:rsidRPr="005A3D6C" w:rsidRDefault="00E2081B" w:rsidP="00E2081B">
      <w:pPr>
        <w:spacing w:after="0"/>
        <w:rPr>
          <w:sz w:val="20"/>
        </w:rPr>
      </w:pPr>
      <w:bookmarkStart w:id="14" w:name="_Hlk163806547"/>
    </w:p>
    <w:bookmarkEnd w:id="14"/>
    <w:p w14:paraId="0E7FF3C1" w14:textId="28DEF588" w:rsidR="00E96043" w:rsidRPr="00F869BF" w:rsidRDefault="00DD6469" w:rsidP="00277C5F">
      <w:pPr>
        <w:rPr>
          <w:sz w:val="20"/>
          <w:lang w:val="en-US"/>
        </w:rPr>
      </w:pPr>
      <w:r>
        <w:rPr>
          <w:sz w:val="20"/>
          <w:lang w:val="en-US"/>
        </w:rPr>
        <w:lastRenderedPageBreak/>
        <w:t>In order to be eligible, costs must be incurred during the implementation period and must be directly linked to the approved action, as described in the Subgrant Agreement.</w:t>
      </w:r>
    </w:p>
    <w:p w14:paraId="741E6724" w14:textId="59BA78BF" w:rsidR="0075070A" w:rsidRPr="005A3D6C" w:rsidRDefault="0075070A" w:rsidP="00E2081B">
      <w:pPr>
        <w:rPr>
          <w:b/>
          <w:bCs/>
          <w:u w:val="single"/>
        </w:rPr>
      </w:pPr>
      <w:r>
        <w:rPr>
          <w:b/>
          <w:bCs/>
          <w:u w:val="single"/>
        </w:rPr>
        <w:t xml:space="preserve">Ethics and values </w:t>
      </w:r>
    </w:p>
    <w:p w14:paraId="219198A2" w14:textId="491978DA" w:rsidR="00A80223" w:rsidRPr="005A3D6C" w:rsidRDefault="00A80223" w:rsidP="00277C5F">
      <w:pPr>
        <w:rPr>
          <w:b/>
          <w:bCs/>
          <w:sz w:val="20"/>
          <w:szCs w:val="18"/>
        </w:rPr>
      </w:pPr>
      <w:r>
        <w:rPr>
          <w:b/>
          <w:bCs/>
          <w:sz w:val="20"/>
          <w:szCs w:val="18"/>
        </w:rPr>
        <w:t>Absence of conflict of interest</w:t>
      </w:r>
    </w:p>
    <w:p w14:paraId="69994A3A" w14:textId="76C7559F" w:rsidR="00A80223" w:rsidRPr="005A3D6C" w:rsidRDefault="00A80223" w:rsidP="00277C5F">
      <w:pPr>
        <w:rPr>
          <w:sz w:val="20"/>
          <w:szCs w:val="18"/>
        </w:rPr>
      </w:pPr>
      <w:r>
        <w:rPr>
          <w:sz w:val="20"/>
          <w:szCs w:val="18"/>
        </w:rPr>
        <w:t xml:space="preserve">The applicant must not be affected by any conflict of interest and must have no equivalent relation in that respect with other applicants or parties involved in the actions. Any attempt by an applicant to obtain confidential information, enter into unlawful agreements with competitors or influence the evaluation committee or the contracting authority during the process of examining, clarifying, evaluating and comparing applications will lead to the rejection of its application and may result in exclusion decisions for other award procedures and/or financial penalties according to the Financial Regulation in force. </w:t>
      </w:r>
    </w:p>
    <w:p w14:paraId="38C188EF" w14:textId="3E0793B0" w:rsidR="00A80223" w:rsidRPr="005A3D6C" w:rsidRDefault="00A80223" w:rsidP="00277C5F">
      <w:pPr>
        <w:rPr>
          <w:b/>
          <w:bCs/>
          <w:sz w:val="20"/>
          <w:szCs w:val="18"/>
        </w:rPr>
      </w:pPr>
      <w:r>
        <w:rPr>
          <w:b/>
          <w:bCs/>
          <w:sz w:val="20"/>
          <w:szCs w:val="18"/>
        </w:rPr>
        <w:t xml:space="preserve">Respect of environmental legislation and core labour standards </w:t>
      </w:r>
    </w:p>
    <w:p w14:paraId="73AF07F2" w14:textId="413CFB6F" w:rsidR="00A80223" w:rsidRPr="005A3D6C" w:rsidRDefault="008660B4" w:rsidP="00277C5F">
      <w:pPr>
        <w:rPr>
          <w:sz w:val="20"/>
          <w:szCs w:val="18"/>
        </w:rPr>
      </w:pPr>
      <w:r>
        <w:rPr>
          <w:sz w:val="20"/>
          <w:szCs w:val="18"/>
        </w:rPr>
        <w:t>Applicants who are awarded a grant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14:paraId="5EB0A4E5" w14:textId="77777777" w:rsidR="008660B4" w:rsidRPr="005A3D6C" w:rsidRDefault="008660B4" w:rsidP="00277C5F">
      <w:pPr>
        <w:rPr>
          <w:b/>
          <w:bCs/>
          <w:sz w:val="20"/>
          <w:szCs w:val="18"/>
        </w:rPr>
      </w:pPr>
      <w:bookmarkStart w:id="15" w:name="_Hlk163806722"/>
      <w:r>
        <w:rPr>
          <w:b/>
          <w:bCs/>
          <w:sz w:val="20"/>
          <w:szCs w:val="18"/>
        </w:rPr>
        <w:t>Respect of EU values</w:t>
      </w:r>
    </w:p>
    <w:p w14:paraId="39B2C374" w14:textId="77777777" w:rsidR="008660B4" w:rsidRPr="005A3D6C" w:rsidRDefault="008660B4" w:rsidP="00277C5F">
      <w:pPr>
        <w:rPr>
          <w:sz w:val="20"/>
          <w:szCs w:val="18"/>
        </w:rPr>
      </w:pPr>
      <w:r>
        <w:rPr>
          <w:sz w:val="20"/>
          <w:szCs w:val="18"/>
        </w:rPr>
        <w:t>Applicants who are awarded a grant must commit to and ensure the respect of basic EU values, such as respect for human dignity, freedom, democracy, equality, the rule of law and human rights, including the rights of minorities.</w:t>
      </w:r>
    </w:p>
    <w:bookmarkEnd w:id="15"/>
    <w:p w14:paraId="1CD0C7ED" w14:textId="77777777" w:rsidR="00A80223" w:rsidRPr="005A3D6C" w:rsidRDefault="00A80223" w:rsidP="00277C5F">
      <w:pPr>
        <w:rPr>
          <w:b/>
          <w:bCs/>
          <w:sz w:val="20"/>
          <w:szCs w:val="18"/>
        </w:rPr>
      </w:pPr>
      <w:r>
        <w:rPr>
          <w:b/>
          <w:bCs/>
          <w:sz w:val="20"/>
          <w:szCs w:val="18"/>
        </w:rPr>
        <w:t>Zero tolerance for sexual exploitation, abuse and harassment</w:t>
      </w:r>
    </w:p>
    <w:p w14:paraId="1A004D62" w14:textId="69F1EC5A" w:rsidR="00493086" w:rsidRPr="005A3D6C" w:rsidRDefault="00493086" w:rsidP="00493086">
      <w:pPr>
        <w:rPr>
          <w:sz w:val="20"/>
          <w:szCs w:val="18"/>
          <w:lang w:val="en-US"/>
        </w:rPr>
      </w:pPr>
      <w:r>
        <w:rPr>
          <w:sz w:val="20"/>
          <w:szCs w:val="18"/>
          <w:lang w:val="en-US"/>
        </w:rPr>
        <w:t>The European Commission applies a policy of zero tolerance in relation to sexual exploitation, abuse, and harassment. Applicants selected for funding must commit to ensuring a safe, respectful, and non-discriminatory environment for staff, beneficiaries and communities involved in the action. Any form of physical abuse, sexual exploitation, harassment, intimidation, or verbal abuse is prohibited and may lead to suspension or termination of the Subgrant Agreement.</w:t>
      </w:r>
    </w:p>
    <w:p w14:paraId="27717C21" w14:textId="167C4950" w:rsidR="00A80223" w:rsidRPr="005A3D6C" w:rsidRDefault="00A80223" w:rsidP="00277C5F">
      <w:pPr>
        <w:rPr>
          <w:b/>
          <w:bCs/>
          <w:sz w:val="20"/>
          <w:szCs w:val="18"/>
        </w:rPr>
      </w:pPr>
      <w:r>
        <w:rPr>
          <w:b/>
          <w:bCs/>
          <w:sz w:val="20"/>
          <w:szCs w:val="18"/>
        </w:rPr>
        <w:t xml:space="preserve">Anti-corruption and anti-bribery </w:t>
      </w:r>
    </w:p>
    <w:p w14:paraId="47B3D654" w14:textId="77777777" w:rsidR="00A80223" w:rsidRDefault="00A80223" w:rsidP="00277C5F">
      <w:pPr>
        <w:rPr>
          <w:sz w:val="20"/>
          <w:szCs w:val="18"/>
        </w:rPr>
      </w:pPr>
      <w:r>
        <w:rPr>
          <w:sz w:val="20"/>
          <w:szCs w:val="18"/>
        </w:rPr>
        <w:t>The applicant shall comply with all applicable laws, regulations and codes relating to anti-bribery and anti-corruption. The contracting authority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14:paraId="59323446" w14:textId="39154712" w:rsidR="00A80223" w:rsidRPr="005A3D6C" w:rsidRDefault="00A80223" w:rsidP="00277C5F">
      <w:pPr>
        <w:rPr>
          <w:b/>
          <w:bCs/>
          <w:sz w:val="20"/>
          <w:szCs w:val="18"/>
        </w:rPr>
      </w:pPr>
      <w:r>
        <w:rPr>
          <w:b/>
          <w:bCs/>
          <w:sz w:val="20"/>
          <w:szCs w:val="18"/>
        </w:rPr>
        <w:t xml:space="preserve">Unusual commercial expenses </w:t>
      </w:r>
    </w:p>
    <w:p w14:paraId="760C4083" w14:textId="77777777" w:rsidR="00A80223" w:rsidRPr="005A3D6C" w:rsidRDefault="00A80223" w:rsidP="00277C5F">
      <w:pPr>
        <w:rPr>
          <w:sz w:val="20"/>
          <w:szCs w:val="18"/>
        </w:rPr>
      </w:pPr>
      <w:r>
        <w:rPr>
          <w:sz w:val="20"/>
          <w:szCs w:val="18"/>
        </w:rPr>
        <w:t>Applications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4F13CEAF" w14:textId="0054628C" w:rsidR="00A80223" w:rsidRPr="005A3D6C" w:rsidRDefault="00876E0B" w:rsidP="00277C5F">
      <w:pPr>
        <w:rPr>
          <w:sz w:val="20"/>
          <w:szCs w:val="18"/>
        </w:rPr>
      </w:pPr>
      <w:r>
        <w:rPr>
          <w:sz w:val="20"/>
          <w:szCs w:val="18"/>
        </w:rPr>
        <w:t>Grant beneficiaries found to have paid unusual commercial expenses on projects funded by the European Union are liable, depending on the seriousness of the facts observed, to have their contracts terminated or to be excluded from receiving EU/EDF funds.</w:t>
      </w:r>
    </w:p>
    <w:p w14:paraId="45ECFB65" w14:textId="21EA66BF" w:rsidR="00A80223" w:rsidRPr="005A3D6C" w:rsidRDefault="00A011DF" w:rsidP="00277C5F">
      <w:pPr>
        <w:rPr>
          <w:sz w:val="20"/>
          <w:szCs w:val="18"/>
        </w:rPr>
      </w:pPr>
      <w:r>
        <w:rPr>
          <w:sz w:val="20"/>
          <w:szCs w:val="18"/>
        </w:rPr>
        <w:t>Breach of obligations, irregularities or fraud</w:t>
      </w:r>
    </w:p>
    <w:p w14:paraId="2F753A25" w14:textId="77777777" w:rsidR="00A80223" w:rsidRPr="005A3D6C" w:rsidRDefault="00A80223" w:rsidP="00277C5F">
      <w:pPr>
        <w:rPr>
          <w:sz w:val="20"/>
          <w:szCs w:val="18"/>
        </w:rPr>
      </w:pPr>
      <w:r>
        <w:rPr>
          <w:sz w:val="20"/>
          <w:szCs w:val="18"/>
        </w:rPr>
        <w:t>The contracting authority reserves the right to suspend or cancel the procedure, where the award procedure proves to have been subject to breach of obligations, irregularities or fraud. If breach of obligations, irregularities or fraud are discovered after the award of the contract, the contracting authority may refrain from concluding the contract.</w:t>
      </w:r>
    </w:p>
    <w:p w14:paraId="3F4458DC" w14:textId="77777777" w:rsidR="00357CC0" w:rsidRPr="005A3D6C" w:rsidRDefault="0009588C" w:rsidP="003F7C90">
      <w:pPr>
        <w:pStyle w:val="Guidelines2"/>
      </w:pPr>
      <w:bookmarkStart w:id="16" w:name="_Toc75362979"/>
      <w:bookmarkStart w:id="17" w:name="_Toc75363202"/>
      <w:bookmarkStart w:id="18" w:name="_Toc75362980"/>
      <w:bookmarkStart w:id="19" w:name="_Toc75363203"/>
      <w:bookmarkStart w:id="20" w:name="_Toc75362981"/>
      <w:bookmarkStart w:id="21" w:name="_Toc75363204"/>
      <w:bookmarkStart w:id="22" w:name="_Toc232980303"/>
      <w:bookmarkEnd w:id="16"/>
      <w:bookmarkEnd w:id="17"/>
      <w:bookmarkEnd w:id="18"/>
      <w:bookmarkEnd w:id="19"/>
      <w:bookmarkEnd w:id="20"/>
      <w:bookmarkEnd w:id="21"/>
      <w:r>
        <w:t>How to apply and the procedures to follow</w:t>
      </w:r>
      <w:bookmarkEnd w:id="22"/>
    </w:p>
    <w:p w14:paraId="51E71AA7" w14:textId="77777777" w:rsidR="00B74593" w:rsidRPr="005A3D6C" w:rsidRDefault="00B74593" w:rsidP="00B74593">
      <w:pPr>
        <w:rPr>
          <w:sz w:val="18"/>
          <w:szCs w:val="16"/>
        </w:rPr>
      </w:pPr>
    </w:p>
    <w:p w14:paraId="70ADD561" w14:textId="77777777" w:rsidR="00302845" w:rsidRPr="005A3D6C" w:rsidRDefault="00302845" w:rsidP="00302845">
      <w:pPr>
        <w:rPr>
          <w:b/>
          <w:bCs/>
          <w:sz w:val="20"/>
          <w:szCs w:val="18"/>
          <w:lang w:val="en-US"/>
        </w:rPr>
      </w:pPr>
      <w:r>
        <w:rPr>
          <w:b/>
          <w:bCs/>
          <w:sz w:val="20"/>
          <w:szCs w:val="18"/>
          <w:lang w:val="en-US"/>
        </w:rPr>
        <w:lastRenderedPageBreak/>
        <w:t>Open Call for Proposals</w:t>
      </w:r>
    </w:p>
    <w:p w14:paraId="57DFED96" w14:textId="77777777" w:rsidR="00302845" w:rsidRPr="005A3D6C" w:rsidRDefault="00302845" w:rsidP="00302845">
      <w:pPr>
        <w:spacing w:after="0" w:line="276" w:lineRule="auto"/>
        <w:rPr>
          <w:sz w:val="20"/>
          <w:szCs w:val="18"/>
          <w:lang w:val="en-US"/>
        </w:rPr>
      </w:pPr>
      <w:r>
        <w:rPr>
          <w:sz w:val="20"/>
          <w:szCs w:val="18"/>
          <w:lang w:val="en-US"/>
        </w:rPr>
        <w:t>This is an open Call for Proposals under which all application documents must be submitted at the same time.</w:t>
      </w:r>
    </w:p>
    <w:p w14:paraId="44AA7D5E" w14:textId="77777777" w:rsidR="00302845" w:rsidRPr="005A3D6C" w:rsidRDefault="00302845" w:rsidP="00302845">
      <w:pPr>
        <w:spacing w:after="0" w:line="276" w:lineRule="auto"/>
        <w:rPr>
          <w:sz w:val="20"/>
          <w:szCs w:val="18"/>
          <w:lang w:val="en-US"/>
        </w:rPr>
      </w:pPr>
      <w:r>
        <w:rPr>
          <w:sz w:val="20"/>
          <w:szCs w:val="18"/>
          <w:lang w:val="en-US"/>
        </w:rPr>
        <w:t>Applicants must submit one complete application package, including:</w:t>
      </w:r>
    </w:p>
    <w:p w14:paraId="5B984BE0" w14:textId="75D4EB8F" w:rsidR="00302845" w:rsidRPr="005A3D6C" w:rsidRDefault="00302845" w:rsidP="00592A1B">
      <w:pPr>
        <w:numPr>
          <w:ilvl w:val="0"/>
          <w:numId w:val="34"/>
        </w:numPr>
        <w:spacing w:after="0" w:line="276" w:lineRule="auto"/>
        <w:rPr>
          <w:sz w:val="20"/>
          <w:szCs w:val="18"/>
          <w:lang w:val="en-US"/>
        </w:rPr>
      </w:pPr>
      <w:r>
        <w:rPr>
          <w:sz w:val="20"/>
          <w:szCs w:val="18"/>
          <w:lang w:val="en-US"/>
        </w:rPr>
        <w:t>Application Form, including Concept Note and Full Application.</w:t>
      </w:r>
    </w:p>
    <w:p w14:paraId="7CA3AA36" w14:textId="1E5D59DD" w:rsidR="00302845" w:rsidRPr="005A3D6C" w:rsidRDefault="0057271B" w:rsidP="00592A1B">
      <w:pPr>
        <w:numPr>
          <w:ilvl w:val="0"/>
          <w:numId w:val="34"/>
        </w:numPr>
        <w:spacing w:after="0" w:line="276" w:lineRule="auto"/>
        <w:rPr>
          <w:sz w:val="20"/>
          <w:szCs w:val="18"/>
          <w:lang w:val="en-US"/>
        </w:rPr>
      </w:pPr>
      <w:r>
        <w:rPr>
          <w:sz w:val="20"/>
          <w:szCs w:val="18"/>
          <w:lang w:val="en-US"/>
        </w:rPr>
        <w:t>Budget.</w:t>
      </w:r>
    </w:p>
    <w:p w14:paraId="2DC5D1A7" w14:textId="74920D71" w:rsidR="00302845" w:rsidRPr="005A3D6C" w:rsidRDefault="00302845" w:rsidP="00592A1B">
      <w:pPr>
        <w:numPr>
          <w:ilvl w:val="0"/>
          <w:numId w:val="34"/>
        </w:numPr>
        <w:spacing w:after="0" w:line="276" w:lineRule="auto"/>
        <w:rPr>
          <w:sz w:val="20"/>
          <w:szCs w:val="18"/>
          <w:lang w:val="en-US"/>
        </w:rPr>
      </w:pPr>
      <w:r>
        <w:rPr>
          <w:sz w:val="20"/>
          <w:szCs w:val="18"/>
          <w:lang w:val="en-US"/>
        </w:rPr>
        <w:t>Logical Framework.</w:t>
      </w:r>
    </w:p>
    <w:p w14:paraId="1908CD36" w14:textId="74F788DF" w:rsidR="00302845" w:rsidRPr="005A3D6C" w:rsidRDefault="00302845" w:rsidP="00592A1B">
      <w:pPr>
        <w:numPr>
          <w:ilvl w:val="0"/>
          <w:numId w:val="34"/>
        </w:numPr>
        <w:spacing w:after="0" w:line="276" w:lineRule="auto"/>
        <w:rPr>
          <w:sz w:val="20"/>
          <w:szCs w:val="18"/>
          <w:lang w:val="en-US"/>
        </w:rPr>
      </w:pPr>
      <w:r>
        <w:rPr>
          <w:sz w:val="20"/>
          <w:szCs w:val="18"/>
          <w:lang w:val="en-US"/>
        </w:rPr>
        <w:t>Short Business/Sustainability Model.</w:t>
      </w:r>
    </w:p>
    <w:p w14:paraId="01B5466B" w14:textId="70B26600" w:rsidR="00302845" w:rsidRPr="005A3D6C" w:rsidRDefault="00302845" w:rsidP="00592A1B">
      <w:pPr>
        <w:numPr>
          <w:ilvl w:val="0"/>
          <w:numId w:val="34"/>
        </w:numPr>
        <w:spacing w:after="0" w:line="276" w:lineRule="auto"/>
        <w:rPr>
          <w:sz w:val="20"/>
          <w:szCs w:val="18"/>
          <w:lang w:val="en-US"/>
        </w:rPr>
      </w:pPr>
      <w:r>
        <w:rPr>
          <w:sz w:val="20"/>
          <w:szCs w:val="18"/>
          <w:lang w:val="en-US"/>
        </w:rPr>
        <w:t>Declaration of Honour.</w:t>
      </w:r>
    </w:p>
    <w:p w14:paraId="225B3A62" w14:textId="254AF3F3" w:rsidR="00302845" w:rsidRPr="005A3D6C" w:rsidRDefault="00302845" w:rsidP="00592A1B">
      <w:pPr>
        <w:numPr>
          <w:ilvl w:val="0"/>
          <w:numId w:val="34"/>
        </w:numPr>
        <w:spacing w:after="0" w:line="276" w:lineRule="auto"/>
        <w:rPr>
          <w:sz w:val="20"/>
          <w:szCs w:val="18"/>
          <w:lang w:val="en-US"/>
        </w:rPr>
      </w:pPr>
      <w:r>
        <w:rPr>
          <w:sz w:val="20"/>
          <w:szCs w:val="18"/>
          <w:lang w:val="en-US"/>
        </w:rPr>
        <w:t>Registration document of the applicant.</w:t>
      </w:r>
    </w:p>
    <w:p w14:paraId="20DB8E55" w14:textId="3A4CB27F" w:rsidR="00302845" w:rsidRPr="005A3D6C" w:rsidRDefault="00302845" w:rsidP="00592A1B">
      <w:pPr>
        <w:numPr>
          <w:ilvl w:val="0"/>
          <w:numId w:val="34"/>
        </w:numPr>
        <w:spacing w:after="0" w:line="276" w:lineRule="auto"/>
        <w:rPr>
          <w:sz w:val="20"/>
          <w:szCs w:val="18"/>
          <w:lang w:val="en-US"/>
        </w:rPr>
      </w:pPr>
      <w:r>
        <w:rPr>
          <w:sz w:val="20"/>
          <w:szCs w:val="18"/>
          <w:lang w:val="en-US"/>
        </w:rPr>
        <w:t>Latest available financial statement or equivalent proof of financial capacity where applicable.</w:t>
      </w:r>
      <w:r w:rsidR="00210587">
        <w:rPr>
          <w:sz w:val="20"/>
          <w:szCs w:val="18"/>
          <w:lang w:val="en-US"/>
        </w:rPr>
        <w:t xml:space="preserve"> </w:t>
      </w:r>
      <w:r w:rsidR="00210587" w:rsidRPr="00210587">
        <w:rPr>
          <w:sz w:val="20"/>
          <w:szCs w:val="18"/>
        </w:rPr>
        <w:t>Applicants registered for more than 12 months at the deadline for submission must submit their latest available annual financial statement. Applicants registered for less than 12 months (including start-ups) must submit a bank statement demonstrating available funds together with a signed declaration of available resources, in lieu of a financial statement.</w:t>
      </w:r>
    </w:p>
    <w:p w14:paraId="21F01D5C" w14:textId="77777777" w:rsidR="00302845" w:rsidRPr="005A3D6C" w:rsidRDefault="00302845" w:rsidP="00592A1B">
      <w:pPr>
        <w:numPr>
          <w:ilvl w:val="0"/>
          <w:numId w:val="34"/>
        </w:numPr>
        <w:spacing w:after="0" w:line="276" w:lineRule="auto"/>
        <w:rPr>
          <w:sz w:val="20"/>
          <w:szCs w:val="18"/>
          <w:lang w:val="en-US"/>
        </w:rPr>
      </w:pPr>
      <w:r>
        <w:rPr>
          <w:sz w:val="20"/>
          <w:szCs w:val="18"/>
          <w:lang w:val="en-US"/>
        </w:rPr>
        <w:t>Any other document requested in these Guidelines.</w:t>
      </w:r>
    </w:p>
    <w:p w14:paraId="773C5D19" w14:textId="77777777" w:rsidR="00302845" w:rsidRPr="005A3D6C" w:rsidRDefault="00302845" w:rsidP="00302845">
      <w:pPr>
        <w:spacing w:after="0" w:line="276" w:lineRule="auto"/>
        <w:ind w:left="720"/>
        <w:rPr>
          <w:sz w:val="20"/>
          <w:szCs w:val="18"/>
          <w:lang w:val="en-US"/>
        </w:rPr>
      </w:pPr>
    </w:p>
    <w:p w14:paraId="13A31B08" w14:textId="3DAA4DFD" w:rsidR="00302845" w:rsidRPr="005A3D6C" w:rsidRDefault="00302845" w:rsidP="00302845">
      <w:pPr>
        <w:spacing w:after="0" w:line="276" w:lineRule="auto"/>
        <w:rPr>
          <w:sz w:val="20"/>
          <w:szCs w:val="18"/>
          <w:lang w:val="en-US"/>
        </w:rPr>
      </w:pPr>
      <w:r>
        <w:rPr>
          <w:sz w:val="20"/>
          <w:szCs w:val="18"/>
          <w:lang w:val="en-US"/>
        </w:rPr>
        <w:t>The evaluation will be conducted in stages. In the first stage, only the Concept Notes will be evaluated. Only applications whose Concept Notes pass the minimum quality threshold will proceed to the evaluation of the Full Application.</w:t>
      </w:r>
    </w:p>
    <w:p w14:paraId="7B594F82" w14:textId="77777777" w:rsidR="00302845" w:rsidRPr="005A3D6C" w:rsidRDefault="00302845" w:rsidP="00302845">
      <w:pPr>
        <w:spacing w:after="0" w:line="276" w:lineRule="auto"/>
        <w:rPr>
          <w:sz w:val="20"/>
          <w:szCs w:val="18"/>
          <w:lang w:val="en-US"/>
        </w:rPr>
      </w:pPr>
    </w:p>
    <w:p w14:paraId="7350B5C1" w14:textId="77777777" w:rsidR="00302845" w:rsidRPr="005A3D6C" w:rsidRDefault="00302845" w:rsidP="00302845">
      <w:pPr>
        <w:rPr>
          <w:b/>
          <w:bCs/>
          <w:sz w:val="20"/>
          <w:lang w:val="en-US"/>
        </w:rPr>
      </w:pPr>
      <w:r>
        <w:rPr>
          <w:b/>
          <w:bCs/>
          <w:sz w:val="20"/>
          <w:lang w:val="en-US"/>
        </w:rPr>
        <w:t>Application forms</w:t>
      </w:r>
    </w:p>
    <w:p w14:paraId="7A59A1A0" w14:textId="77777777" w:rsidR="00302845" w:rsidRPr="005A3D6C" w:rsidRDefault="00302845" w:rsidP="00592A1B">
      <w:pPr>
        <w:pStyle w:val="ListParagraph"/>
        <w:numPr>
          <w:ilvl w:val="0"/>
          <w:numId w:val="35"/>
        </w:numPr>
        <w:spacing w:after="0"/>
        <w:rPr>
          <w:sz w:val="20"/>
          <w:szCs w:val="18"/>
          <w:lang w:val="en-US"/>
        </w:rPr>
      </w:pPr>
      <w:r>
        <w:rPr>
          <w:sz w:val="20"/>
          <w:szCs w:val="18"/>
          <w:lang w:val="en-US"/>
        </w:rPr>
        <w:t>Applications must be submitted using the templates annexed to these Guidelines.</w:t>
      </w:r>
    </w:p>
    <w:p w14:paraId="5B9A6259" w14:textId="77777777" w:rsidR="00302845" w:rsidRPr="005A3D6C" w:rsidRDefault="00302845" w:rsidP="00592A1B">
      <w:pPr>
        <w:pStyle w:val="ListParagraph"/>
        <w:numPr>
          <w:ilvl w:val="0"/>
          <w:numId w:val="35"/>
        </w:numPr>
        <w:spacing w:after="0"/>
        <w:rPr>
          <w:sz w:val="20"/>
          <w:szCs w:val="18"/>
          <w:lang w:val="en-US"/>
        </w:rPr>
      </w:pPr>
      <w:r>
        <w:rPr>
          <w:sz w:val="20"/>
          <w:szCs w:val="18"/>
          <w:lang w:val="en-US"/>
        </w:rPr>
        <w:t>Applicants must follow the format of the application package and complete all required sections clearly and accurately.</w:t>
      </w:r>
    </w:p>
    <w:p w14:paraId="5AE05050" w14:textId="4BB48AC5" w:rsidR="00302845" w:rsidRPr="005A3D6C" w:rsidRDefault="00210587" w:rsidP="00592A1B">
      <w:pPr>
        <w:pStyle w:val="ListParagraph"/>
        <w:numPr>
          <w:ilvl w:val="0"/>
          <w:numId w:val="35"/>
        </w:numPr>
        <w:spacing w:after="0"/>
        <w:rPr>
          <w:sz w:val="20"/>
          <w:szCs w:val="18"/>
          <w:lang w:val="en-US"/>
        </w:rPr>
      </w:pPr>
      <w:r w:rsidRPr="00210587">
        <w:rPr>
          <w:sz w:val="20"/>
          <w:szCs w:val="18"/>
        </w:rPr>
        <w:t xml:space="preserve">The complete application package (Concept Note, Full Application Form, Budget, Logical Framework, Short Business/Sustainability Model and all supporting documents) </w:t>
      </w:r>
      <w:r w:rsidRPr="003F7C90">
        <w:rPr>
          <w:b/>
          <w:bCs/>
          <w:sz w:val="20"/>
          <w:szCs w:val="18"/>
        </w:rPr>
        <w:t>must be submitted in English</w:t>
      </w:r>
      <w:r w:rsidRPr="00210587">
        <w:rPr>
          <w:sz w:val="20"/>
          <w:szCs w:val="18"/>
        </w:rPr>
        <w:t>."</w:t>
      </w:r>
      <w:r w:rsidR="00302845">
        <w:rPr>
          <w:sz w:val="20"/>
          <w:szCs w:val="18"/>
          <w:lang w:val="en-US"/>
        </w:rPr>
        <w:t>Hand-written applications will not be accepted.</w:t>
      </w:r>
    </w:p>
    <w:p w14:paraId="6A75E15B" w14:textId="77777777" w:rsidR="00302845" w:rsidRPr="005A3D6C" w:rsidRDefault="00302845" w:rsidP="00592A1B">
      <w:pPr>
        <w:pStyle w:val="ListParagraph"/>
        <w:numPr>
          <w:ilvl w:val="0"/>
          <w:numId w:val="35"/>
        </w:numPr>
        <w:spacing w:after="0"/>
        <w:rPr>
          <w:sz w:val="20"/>
          <w:szCs w:val="18"/>
          <w:lang w:val="en-US"/>
        </w:rPr>
      </w:pPr>
      <w:r>
        <w:rPr>
          <w:sz w:val="20"/>
          <w:szCs w:val="18"/>
          <w:lang w:val="en-US"/>
        </w:rPr>
        <w:t>Incomplete applications may be rejected during the administrative and eligibility check.</w:t>
      </w:r>
    </w:p>
    <w:p w14:paraId="11B1EB7A" w14:textId="77777777" w:rsidR="00302845" w:rsidRPr="005A3D6C" w:rsidRDefault="00302845" w:rsidP="00302845">
      <w:pPr>
        <w:pStyle w:val="ListParagraph"/>
        <w:spacing w:after="0"/>
        <w:ind w:left="283"/>
        <w:rPr>
          <w:sz w:val="20"/>
          <w:szCs w:val="18"/>
          <w:lang w:val="en-US"/>
        </w:rPr>
      </w:pPr>
    </w:p>
    <w:p w14:paraId="47534729" w14:textId="77777777" w:rsidR="00302845" w:rsidRPr="005A3D6C" w:rsidRDefault="00302845" w:rsidP="00302845">
      <w:pPr>
        <w:tabs>
          <w:tab w:val="num" w:pos="360"/>
        </w:tabs>
        <w:rPr>
          <w:b/>
          <w:bCs/>
          <w:sz w:val="20"/>
          <w:lang w:val="en-US"/>
        </w:rPr>
      </w:pPr>
      <w:r>
        <w:rPr>
          <w:b/>
          <w:bCs/>
          <w:sz w:val="20"/>
          <w:lang w:val="en-US"/>
        </w:rPr>
        <w:t>Where and how to submit applications</w:t>
      </w:r>
    </w:p>
    <w:p w14:paraId="60DDC756" w14:textId="77777777" w:rsidR="00302845" w:rsidRPr="005A3D6C" w:rsidRDefault="00302845" w:rsidP="00592A1B">
      <w:pPr>
        <w:pStyle w:val="ListParagraph"/>
        <w:numPr>
          <w:ilvl w:val="0"/>
          <w:numId w:val="36"/>
        </w:numPr>
        <w:spacing w:after="0" w:line="276" w:lineRule="auto"/>
        <w:rPr>
          <w:sz w:val="20"/>
          <w:lang w:val="en-US"/>
        </w:rPr>
      </w:pPr>
      <w:r>
        <w:rPr>
          <w:sz w:val="20"/>
          <w:lang w:val="en-US"/>
        </w:rPr>
        <w:t>Applications must be submitted electronically only.</w:t>
      </w:r>
    </w:p>
    <w:p w14:paraId="4DCD9762" w14:textId="77777777" w:rsidR="00603BA6" w:rsidRDefault="00302845" w:rsidP="00592A1B">
      <w:pPr>
        <w:pStyle w:val="ListParagraph"/>
        <w:numPr>
          <w:ilvl w:val="0"/>
          <w:numId w:val="36"/>
        </w:numPr>
        <w:spacing w:after="0" w:line="276" w:lineRule="auto"/>
        <w:rPr>
          <w:sz w:val="20"/>
          <w:lang w:val="en-US"/>
        </w:rPr>
      </w:pPr>
      <w:r>
        <w:rPr>
          <w:sz w:val="20"/>
          <w:lang w:val="en-US"/>
        </w:rPr>
        <w:t xml:space="preserve">The complete application package must be sent by email to: </w:t>
      </w:r>
    </w:p>
    <w:p w14:paraId="60B65C89" w14:textId="68A29182" w:rsidR="00B80F90" w:rsidRPr="00FC6C6F" w:rsidRDefault="00F005A8" w:rsidP="003F7C90">
      <w:pPr>
        <w:spacing w:after="0" w:line="276" w:lineRule="auto"/>
        <w:rPr>
          <w:sz w:val="20"/>
          <w:lang w:val="en-US"/>
        </w:rPr>
      </w:pPr>
      <w:hyperlink r:id="rId20" w:history="1">
        <w:r w:rsidR="00D06ABD" w:rsidRPr="003F7C90">
          <w:rPr>
            <w:rStyle w:val="Hyperlink"/>
            <w:sz w:val="20"/>
            <w:lang w:val="en-US"/>
          </w:rPr>
          <w:t>info@romalitico.org</w:t>
        </w:r>
      </w:hyperlink>
      <w:r w:rsidR="00603BA6" w:rsidRPr="00D06ABD">
        <w:t xml:space="preserve"> – </w:t>
      </w:r>
      <w:r w:rsidR="00603BA6" w:rsidRPr="00FC6C6F">
        <w:rPr>
          <w:sz w:val="20"/>
          <w:lang w:val="en-US"/>
        </w:rPr>
        <w:t>for applications fr</w:t>
      </w:r>
      <w:r w:rsidR="00FC6C6F">
        <w:rPr>
          <w:sz w:val="20"/>
          <w:lang w:val="en-US"/>
        </w:rPr>
        <w:t>om</w:t>
      </w:r>
      <w:r w:rsidR="00603BA6" w:rsidRPr="00FC6C6F">
        <w:rPr>
          <w:sz w:val="20"/>
          <w:lang w:val="en-US"/>
        </w:rPr>
        <w:t xml:space="preserve"> North Macedonia </w:t>
      </w:r>
    </w:p>
    <w:p w14:paraId="2D52CEF3" w14:textId="37D07A95" w:rsidR="00603BA6" w:rsidRPr="00D06ABD" w:rsidRDefault="00F005A8" w:rsidP="003F7C90">
      <w:pPr>
        <w:spacing w:after="0"/>
        <w:jc w:val="left"/>
        <w:rPr>
          <w:sz w:val="20"/>
        </w:rPr>
      </w:pPr>
      <w:hyperlink r:id="rId21" w:history="1">
        <w:r w:rsidR="00D06ABD" w:rsidRPr="00D06ABD">
          <w:rPr>
            <w:rStyle w:val="Hyperlink"/>
            <w:sz w:val="20"/>
          </w:rPr>
          <w:t>institute.irca@gmail.com</w:t>
        </w:r>
      </w:hyperlink>
      <w:r w:rsidR="00D06ABD" w:rsidRPr="00D06ABD">
        <w:rPr>
          <w:sz w:val="20"/>
        </w:rPr>
        <w:t xml:space="preserve"> – for application from Albania </w:t>
      </w:r>
    </w:p>
    <w:p w14:paraId="67A8DA9F" w14:textId="5AA71FE9" w:rsidR="00603BA6" w:rsidRPr="00D06ABD" w:rsidRDefault="00F005A8" w:rsidP="003F7C90">
      <w:pPr>
        <w:spacing w:after="0"/>
        <w:jc w:val="left"/>
        <w:rPr>
          <w:sz w:val="20"/>
        </w:rPr>
      </w:pPr>
      <w:hyperlink r:id="rId22" w:history="1">
        <w:r w:rsidR="00D06ABD" w:rsidRPr="00D06ABD">
          <w:rPr>
            <w:rStyle w:val="Hyperlink"/>
            <w:sz w:val="20"/>
          </w:rPr>
          <w:t>romaversitaskosovo@gmail.com</w:t>
        </w:r>
      </w:hyperlink>
      <w:r w:rsidR="00D06ABD" w:rsidRPr="00D06ABD">
        <w:rPr>
          <w:sz w:val="20"/>
        </w:rPr>
        <w:t xml:space="preserve"> – for application from Kosovo </w:t>
      </w:r>
    </w:p>
    <w:p w14:paraId="6A5AB504" w14:textId="11D6E48E" w:rsidR="00603BA6" w:rsidRPr="00D06ABD" w:rsidRDefault="00F005A8" w:rsidP="003F7C90">
      <w:pPr>
        <w:spacing w:after="0"/>
        <w:jc w:val="left"/>
        <w:rPr>
          <w:sz w:val="20"/>
        </w:rPr>
      </w:pPr>
      <w:hyperlink r:id="rId23" w:history="1">
        <w:r w:rsidR="00D06ABD" w:rsidRPr="00D06ABD">
          <w:rPr>
            <w:rStyle w:val="Hyperlink"/>
            <w:sz w:val="20"/>
          </w:rPr>
          <w:t>contact.kalisara.ric@gmail.com</w:t>
        </w:r>
      </w:hyperlink>
      <w:r w:rsidR="00D06ABD" w:rsidRPr="00D06ABD">
        <w:rPr>
          <w:sz w:val="20"/>
        </w:rPr>
        <w:t xml:space="preserve"> – for applications from Bosnia and Hercegovina </w:t>
      </w:r>
    </w:p>
    <w:p w14:paraId="3896F5A9" w14:textId="0AE2ED3A" w:rsidR="00603BA6" w:rsidRPr="00D06ABD" w:rsidRDefault="00F005A8" w:rsidP="003F7C90">
      <w:pPr>
        <w:spacing w:after="0"/>
        <w:jc w:val="left"/>
        <w:rPr>
          <w:sz w:val="20"/>
        </w:rPr>
      </w:pPr>
      <w:hyperlink r:id="rId24" w:history="1">
        <w:r w:rsidR="00D06ABD" w:rsidRPr="00D06ABD">
          <w:rPr>
            <w:rStyle w:val="Hyperlink"/>
            <w:sz w:val="20"/>
          </w:rPr>
          <w:t>office@yuromcentar.rs</w:t>
        </w:r>
      </w:hyperlink>
      <w:r w:rsidR="00D06ABD" w:rsidRPr="00D06ABD">
        <w:rPr>
          <w:sz w:val="20"/>
        </w:rPr>
        <w:t xml:space="preserve"> – for application from Serbia </w:t>
      </w:r>
    </w:p>
    <w:p w14:paraId="4BE96728" w14:textId="77777777" w:rsidR="00603BA6" w:rsidRDefault="00603BA6" w:rsidP="00603BA6">
      <w:pPr>
        <w:pStyle w:val="ListParagraph"/>
        <w:spacing w:after="0" w:line="276" w:lineRule="auto"/>
        <w:ind w:left="283"/>
      </w:pPr>
    </w:p>
    <w:p w14:paraId="37AC773D" w14:textId="77777777" w:rsidR="00603BA6" w:rsidRPr="005A3D6C" w:rsidRDefault="00603BA6" w:rsidP="003F7C90">
      <w:pPr>
        <w:pStyle w:val="ListParagraph"/>
        <w:spacing w:after="0" w:line="276" w:lineRule="auto"/>
        <w:ind w:left="283"/>
        <w:rPr>
          <w:sz w:val="20"/>
          <w:lang w:val="en-US"/>
        </w:rPr>
      </w:pPr>
    </w:p>
    <w:p w14:paraId="52F5B960" w14:textId="1CC7CEEE" w:rsidR="00302845" w:rsidRPr="005A3D6C" w:rsidRDefault="00302845" w:rsidP="00592A1B">
      <w:pPr>
        <w:pStyle w:val="ListParagraph"/>
        <w:numPr>
          <w:ilvl w:val="0"/>
          <w:numId w:val="36"/>
        </w:numPr>
        <w:spacing w:after="0" w:line="276" w:lineRule="auto"/>
        <w:rPr>
          <w:sz w:val="20"/>
          <w:lang w:val="en-US"/>
        </w:rPr>
      </w:pPr>
      <w:r>
        <w:rPr>
          <w:sz w:val="20"/>
          <w:lang w:val="en-US"/>
        </w:rPr>
        <w:t xml:space="preserve">The subject line of the email must be </w:t>
      </w:r>
      <w:r>
        <w:rPr>
          <w:b/>
          <w:bCs/>
          <w:sz w:val="20"/>
          <w:lang w:val="en-US"/>
        </w:rPr>
        <w:t>Application – Small Grants Scheme – [Country/Economy] – [Name of Applicant]</w:t>
      </w:r>
    </w:p>
    <w:p w14:paraId="33499A97" w14:textId="473C4AF6" w:rsidR="00D54EB7" w:rsidRPr="005A3D6C" w:rsidRDefault="00D54EB7" w:rsidP="00D54EB7">
      <w:pPr>
        <w:pStyle w:val="HTMLPreformatted"/>
        <w:numPr>
          <w:ilvl w:val="0"/>
          <w:numId w:val="36"/>
        </w:numPr>
        <w:rPr>
          <w:rFonts w:ascii="Times New Roman" w:hAnsi="Times New Roman" w:cs="Times New Roman"/>
          <w:snapToGrid w:val="0"/>
        </w:rPr>
      </w:pPr>
      <w:r>
        <w:rPr>
          <w:rFonts w:ascii="Times New Roman" w:hAnsi="Times New Roman" w:cs="Times New Roman"/>
          <w:snapToGrid w:val="0"/>
        </w:rPr>
        <w:t xml:space="preserve">Applications must be received no later than: </w:t>
      </w:r>
      <w:r w:rsidR="000D421A">
        <w:rPr>
          <w:rFonts w:ascii="Times New Roman" w:hAnsi="Times New Roman" w:cs="Times New Roman"/>
          <w:snapToGrid w:val="0"/>
          <w:highlight w:val="yellow"/>
        </w:rPr>
        <w:t>October 15</w:t>
      </w:r>
      <w:r>
        <w:rPr>
          <w:rFonts w:ascii="Times New Roman" w:hAnsi="Times New Roman" w:cs="Times New Roman"/>
          <w:snapToGrid w:val="0"/>
          <w:highlight w:val="yellow"/>
        </w:rPr>
        <w:t>, 17:00 CEST.</w:t>
      </w:r>
    </w:p>
    <w:p w14:paraId="556D204A" w14:textId="77777777" w:rsidR="00302845" w:rsidRPr="005A3D6C" w:rsidRDefault="00302845" w:rsidP="00592A1B">
      <w:pPr>
        <w:pStyle w:val="ListParagraph"/>
        <w:numPr>
          <w:ilvl w:val="0"/>
          <w:numId w:val="36"/>
        </w:numPr>
        <w:spacing w:after="0" w:line="276" w:lineRule="auto"/>
        <w:rPr>
          <w:sz w:val="20"/>
          <w:lang w:val="en-US"/>
        </w:rPr>
      </w:pPr>
      <w:r>
        <w:rPr>
          <w:sz w:val="20"/>
          <w:lang w:val="en-US"/>
        </w:rPr>
        <w:t>Applications submitted after the deadline will be automatically rejected.</w:t>
      </w:r>
    </w:p>
    <w:p w14:paraId="567C8A21" w14:textId="368F7D02" w:rsidR="00302845" w:rsidRPr="005A3D6C" w:rsidRDefault="00302845" w:rsidP="00592A1B">
      <w:pPr>
        <w:pStyle w:val="ListParagraph"/>
        <w:numPr>
          <w:ilvl w:val="0"/>
          <w:numId w:val="36"/>
        </w:numPr>
        <w:spacing w:after="0" w:line="276" w:lineRule="auto"/>
        <w:rPr>
          <w:sz w:val="20"/>
          <w:lang w:val="en-US"/>
        </w:rPr>
      </w:pPr>
      <w:r>
        <w:rPr>
          <w:sz w:val="20"/>
          <w:lang w:val="en-US"/>
        </w:rPr>
        <w:t>Applications submitted by post, courier, hand delivery, fax, or any other means will not be accepted.</w:t>
      </w:r>
    </w:p>
    <w:p w14:paraId="02CBE643" w14:textId="1BD3CAAA" w:rsidR="00302845" w:rsidRPr="005A3D6C" w:rsidRDefault="00302845" w:rsidP="00592A1B">
      <w:pPr>
        <w:pStyle w:val="ListParagraph"/>
        <w:numPr>
          <w:ilvl w:val="0"/>
          <w:numId w:val="36"/>
        </w:numPr>
        <w:spacing w:after="0" w:line="276" w:lineRule="auto"/>
        <w:rPr>
          <w:sz w:val="20"/>
          <w:lang w:val="en-US"/>
        </w:rPr>
      </w:pPr>
      <w:r>
        <w:rPr>
          <w:sz w:val="20"/>
          <w:lang w:val="en-US"/>
        </w:rPr>
        <w:t>The Contracting Authority will confirm receipt of applications by email. This confirmation does not imply that the application is complete, eligible, or selected for funding.</w:t>
      </w:r>
    </w:p>
    <w:p w14:paraId="168E1A9A" w14:textId="77777777" w:rsidR="009E1E9D" w:rsidRDefault="009E1E9D" w:rsidP="009E1E9D">
      <w:pPr>
        <w:pStyle w:val="ListParagraph"/>
        <w:spacing w:after="0" w:line="276" w:lineRule="auto"/>
        <w:ind w:left="283"/>
        <w:rPr>
          <w:sz w:val="20"/>
          <w:lang w:val="en-US"/>
        </w:rPr>
      </w:pPr>
    </w:p>
    <w:p w14:paraId="6F004599" w14:textId="77777777" w:rsidR="00F869BF" w:rsidRPr="005A3D6C" w:rsidRDefault="00F869BF" w:rsidP="009E1E9D">
      <w:pPr>
        <w:pStyle w:val="ListParagraph"/>
        <w:spacing w:after="0" w:line="276" w:lineRule="auto"/>
        <w:ind w:left="283"/>
        <w:rPr>
          <w:sz w:val="20"/>
          <w:lang w:val="en-US"/>
        </w:rPr>
      </w:pPr>
    </w:p>
    <w:p w14:paraId="634D5CBF" w14:textId="77777777" w:rsidR="00302845" w:rsidRPr="005A3D6C" w:rsidRDefault="00302845" w:rsidP="00B80F90">
      <w:pPr>
        <w:tabs>
          <w:tab w:val="num" w:pos="360"/>
        </w:tabs>
        <w:rPr>
          <w:b/>
          <w:bCs/>
          <w:sz w:val="20"/>
          <w:lang w:val="en-US"/>
        </w:rPr>
      </w:pPr>
      <w:r>
        <w:rPr>
          <w:b/>
          <w:bCs/>
          <w:sz w:val="20"/>
          <w:lang w:val="en-US"/>
        </w:rPr>
        <w:t>Further information about applications</w:t>
      </w:r>
    </w:p>
    <w:p w14:paraId="512738F8" w14:textId="6D7314BB" w:rsidR="00473793" w:rsidRPr="005A3D6C" w:rsidRDefault="00473793" w:rsidP="00D4733A">
      <w:pPr>
        <w:pStyle w:val="ListParagraph"/>
        <w:numPr>
          <w:ilvl w:val="0"/>
          <w:numId w:val="44"/>
        </w:numPr>
        <w:spacing w:after="0"/>
        <w:ind w:left="360"/>
        <w:jc w:val="left"/>
        <w:rPr>
          <w:sz w:val="20"/>
          <w:lang w:val="en-US"/>
        </w:rPr>
      </w:pPr>
      <w:bookmarkStart w:id="23" w:name="_Toc163816162"/>
      <w:bookmarkStart w:id="24" w:name="_Toc169520116"/>
      <w:bookmarkStart w:id="25" w:name="_Toc169520490"/>
      <w:bookmarkStart w:id="26" w:name="_Toc40507653"/>
      <w:bookmarkStart w:id="27" w:name="_Toc232980304"/>
      <w:bookmarkEnd w:id="23"/>
      <w:bookmarkEnd w:id="24"/>
      <w:bookmarkEnd w:id="25"/>
      <w:r>
        <w:rPr>
          <w:sz w:val="20"/>
          <w:lang w:val="en-US"/>
        </w:rPr>
        <w:t>Questions must be sent to:</w:t>
      </w:r>
      <w:r w:rsidR="00D06ABD">
        <w:rPr>
          <w:sz w:val="20"/>
          <w:lang w:val="en-US"/>
        </w:rPr>
        <w:t xml:space="preserve"> provided emails above</w:t>
      </w:r>
    </w:p>
    <w:p w14:paraId="68C1544A" w14:textId="5E43E001" w:rsidR="00473793" w:rsidRPr="005A3D6C" w:rsidRDefault="00473793" w:rsidP="00D4733A">
      <w:pPr>
        <w:pStyle w:val="ListParagraph"/>
        <w:numPr>
          <w:ilvl w:val="0"/>
          <w:numId w:val="44"/>
        </w:numPr>
        <w:spacing w:after="0"/>
        <w:ind w:left="360"/>
        <w:rPr>
          <w:sz w:val="20"/>
          <w:lang w:val="en-US"/>
        </w:rPr>
      </w:pPr>
      <w:r>
        <w:rPr>
          <w:sz w:val="20"/>
          <w:lang w:val="en-US"/>
        </w:rPr>
        <w:t>The subject line of the email should be Question – Small Grants Scheme – [Country/Economy]</w:t>
      </w:r>
    </w:p>
    <w:p w14:paraId="5BCB7EB0" w14:textId="4BFE9FE4" w:rsidR="00473793" w:rsidRPr="00A06ED3" w:rsidRDefault="00473793" w:rsidP="00D4733A">
      <w:pPr>
        <w:pStyle w:val="ListParagraph"/>
        <w:numPr>
          <w:ilvl w:val="0"/>
          <w:numId w:val="44"/>
        </w:numPr>
        <w:spacing w:after="0"/>
        <w:ind w:left="360"/>
        <w:rPr>
          <w:sz w:val="20"/>
          <w:lang w:val="en-US"/>
        </w:rPr>
      </w:pPr>
      <w:r w:rsidRPr="00A06ED3">
        <w:rPr>
          <w:sz w:val="20"/>
          <w:lang w:val="en-US"/>
        </w:rPr>
        <w:t xml:space="preserve">Questions may be sent no later than </w:t>
      </w:r>
      <w:r w:rsidR="00A06ED3" w:rsidRPr="00A06ED3">
        <w:rPr>
          <w:sz w:val="20"/>
          <w:lang w:val="en-US"/>
        </w:rPr>
        <w:t>25</w:t>
      </w:r>
      <w:r w:rsidRPr="00A06ED3">
        <w:rPr>
          <w:sz w:val="20"/>
          <w:lang w:val="en-US"/>
        </w:rPr>
        <w:t xml:space="preserve"> </w:t>
      </w:r>
      <w:r w:rsidR="00A06ED3" w:rsidRPr="00A06ED3">
        <w:rPr>
          <w:sz w:val="20"/>
          <w:lang w:val="en-US"/>
        </w:rPr>
        <w:t>September</w:t>
      </w:r>
      <w:r w:rsidRPr="00A06ED3">
        <w:rPr>
          <w:sz w:val="20"/>
          <w:lang w:val="en-US"/>
        </w:rPr>
        <w:t xml:space="preserve"> 2026, 17:00 CEST.</w:t>
      </w:r>
    </w:p>
    <w:p w14:paraId="28C7FDAE" w14:textId="7A7A7612" w:rsidR="00473793" w:rsidRPr="00A06ED3" w:rsidRDefault="00473793" w:rsidP="00D4733A">
      <w:pPr>
        <w:pStyle w:val="ListParagraph"/>
        <w:numPr>
          <w:ilvl w:val="0"/>
          <w:numId w:val="44"/>
        </w:numPr>
        <w:spacing w:after="0"/>
        <w:ind w:left="360"/>
        <w:rPr>
          <w:sz w:val="20"/>
          <w:lang w:val="en-US"/>
        </w:rPr>
      </w:pPr>
      <w:r w:rsidRPr="00A06ED3">
        <w:rPr>
          <w:sz w:val="20"/>
          <w:lang w:val="en-US"/>
        </w:rPr>
        <w:t xml:space="preserve">Replies will be published no later than </w:t>
      </w:r>
      <w:r w:rsidR="00A06ED3">
        <w:rPr>
          <w:sz w:val="20"/>
          <w:lang w:val="en-US"/>
        </w:rPr>
        <w:t xml:space="preserve">30 September </w:t>
      </w:r>
      <w:r w:rsidRPr="00A06ED3">
        <w:rPr>
          <w:sz w:val="20"/>
          <w:lang w:val="en-US"/>
        </w:rPr>
        <w:t>2026 on the websites and communication channels where the Call for Proposals was published.</w:t>
      </w:r>
    </w:p>
    <w:p w14:paraId="1B5BCA97" w14:textId="64728D48" w:rsidR="00473793" w:rsidRPr="005A3D6C" w:rsidRDefault="00473793" w:rsidP="00D4733A">
      <w:pPr>
        <w:pStyle w:val="ListParagraph"/>
        <w:numPr>
          <w:ilvl w:val="0"/>
          <w:numId w:val="44"/>
        </w:numPr>
        <w:spacing w:after="0"/>
        <w:ind w:left="360"/>
        <w:rPr>
          <w:sz w:val="20"/>
          <w:lang w:val="en-US"/>
        </w:rPr>
      </w:pPr>
      <w:r>
        <w:rPr>
          <w:sz w:val="20"/>
          <w:lang w:val="en-US"/>
        </w:rPr>
        <w:t>The Contracting Authority has no obligation to provide clarifications to questions received after the deadline.</w:t>
      </w:r>
    </w:p>
    <w:p w14:paraId="2B77B62F" w14:textId="505FA9B5" w:rsidR="00473793" w:rsidRPr="005A3D6C" w:rsidRDefault="00473793" w:rsidP="00D4733A">
      <w:pPr>
        <w:pStyle w:val="ListParagraph"/>
        <w:numPr>
          <w:ilvl w:val="0"/>
          <w:numId w:val="44"/>
        </w:numPr>
        <w:spacing w:after="0"/>
        <w:ind w:left="360"/>
        <w:rPr>
          <w:sz w:val="20"/>
          <w:lang w:val="en-US"/>
        </w:rPr>
      </w:pPr>
      <w:r>
        <w:rPr>
          <w:sz w:val="20"/>
          <w:lang w:val="en-US"/>
        </w:rPr>
        <w:lastRenderedPageBreak/>
        <w:t>To ensure equal treatment of applicants, the Contracting Authority cannot give a prior opinion on the eligibility of applicants, co-applicants, actions, or specific activities.</w:t>
      </w:r>
    </w:p>
    <w:p w14:paraId="2A94ECD0" w14:textId="17F3626A" w:rsidR="00473793" w:rsidRPr="005A3D6C" w:rsidRDefault="00473793" w:rsidP="00D4733A">
      <w:pPr>
        <w:pStyle w:val="ListParagraph"/>
        <w:numPr>
          <w:ilvl w:val="0"/>
          <w:numId w:val="44"/>
        </w:numPr>
        <w:ind w:left="360"/>
        <w:rPr>
          <w:sz w:val="20"/>
          <w:lang w:val="en-US"/>
        </w:rPr>
      </w:pPr>
      <w:r>
        <w:rPr>
          <w:sz w:val="20"/>
          <w:lang w:val="en-US"/>
        </w:rPr>
        <w:t>Questions that may be relevant to other applicants, together with the answers, will be published on the websites and communication channels where the Call for Proposals was published. Applicants are therefore advised to regularly consult these channels.</w:t>
      </w:r>
    </w:p>
    <w:p w14:paraId="670BFEF5" w14:textId="77777777" w:rsidR="00D4733A" w:rsidRPr="005A3D6C" w:rsidRDefault="00473793" w:rsidP="00D4733A">
      <w:pPr>
        <w:pStyle w:val="ListParagraph"/>
        <w:numPr>
          <w:ilvl w:val="0"/>
          <w:numId w:val="44"/>
        </w:numPr>
        <w:ind w:left="360"/>
        <w:rPr>
          <w:sz w:val="20"/>
          <w:lang w:val="en-US"/>
        </w:rPr>
      </w:pPr>
      <w:r>
        <w:rPr>
          <w:sz w:val="20"/>
          <w:lang w:val="en-US"/>
        </w:rPr>
        <w:t>The Contracting Authority may decide to cancel the Call for Proposals procedure at any stage, in accordance with the applicable rules of the EU Grant Contract and PRAG rules on financial support to third parties.</w:t>
      </w:r>
    </w:p>
    <w:p w14:paraId="64289573" w14:textId="1ED2EE57" w:rsidR="0007408E" w:rsidRPr="005A3D6C" w:rsidRDefault="0007408E" w:rsidP="003F7C90">
      <w:pPr>
        <w:pStyle w:val="Guidelines2"/>
      </w:pPr>
      <w:r>
        <w:t>Evaluation and selection of applications</w:t>
      </w:r>
      <w:bookmarkEnd w:id="26"/>
      <w:bookmarkEnd w:id="27"/>
    </w:p>
    <w:p w14:paraId="03FA4801" w14:textId="77777777" w:rsidR="0007408E" w:rsidRPr="005A3D6C" w:rsidRDefault="0007408E" w:rsidP="00151C41">
      <w:pPr>
        <w:rPr>
          <w:sz w:val="20"/>
          <w:szCs w:val="18"/>
        </w:rPr>
      </w:pPr>
      <w:r>
        <w:rPr>
          <w:sz w:val="20"/>
          <w:szCs w:val="18"/>
        </w:rPr>
        <w:t>Applications will be examined and evaluated by the contracting authority with the possible assistance of external assessors. All applications will be assessed according to the following steps and criteria.</w:t>
      </w:r>
    </w:p>
    <w:p w14:paraId="3C2F82D8" w14:textId="77777777" w:rsidR="004C541C" w:rsidRPr="005A3D6C" w:rsidRDefault="004C541C" w:rsidP="004C541C">
      <w:pPr>
        <w:rPr>
          <w:sz w:val="20"/>
          <w:szCs w:val="18"/>
          <w:lang w:val="en-US"/>
        </w:rPr>
      </w:pPr>
      <w:r>
        <w:rPr>
          <w:sz w:val="20"/>
          <w:szCs w:val="18"/>
          <w:lang w:val="en-US"/>
        </w:rPr>
        <w:t xml:space="preserve">If the examination of the application reveals that the proposed action does not meet the eligibility criteria stated in </w:t>
      </w:r>
      <w:r>
        <w:rPr>
          <w:b/>
          <w:bCs/>
          <w:sz w:val="20"/>
          <w:szCs w:val="18"/>
          <w:lang w:val="en-US"/>
        </w:rPr>
        <w:t>Section 1.4</w:t>
      </w:r>
      <w:r>
        <w:rPr>
          <w:sz w:val="20"/>
          <w:szCs w:val="18"/>
          <w:lang w:val="en-US"/>
        </w:rPr>
        <w:t>, the application will be rejected on this sole basis.</w:t>
      </w:r>
    </w:p>
    <w:p w14:paraId="1FD99B0E" w14:textId="79960C23" w:rsidR="009A3A70" w:rsidRPr="005A3D6C" w:rsidRDefault="00114676" w:rsidP="002D4851">
      <w:pPr>
        <w:shd w:val="clear" w:color="auto" w:fill="E2EFD9" w:themeFill="accent6" w:themeFillTint="33"/>
        <w:rPr>
          <w:b/>
          <w:bCs/>
          <w:u w:val="single"/>
        </w:rPr>
      </w:pPr>
      <w:r>
        <w:rPr>
          <w:b/>
          <w:bCs/>
          <w:u w:val="single"/>
        </w:rPr>
        <w:t>Evaluation Committee</w:t>
      </w:r>
    </w:p>
    <w:p w14:paraId="3F5AB85A" w14:textId="1B7861D1" w:rsidR="006E7A01" w:rsidRPr="00A06ED3" w:rsidRDefault="006E7A01" w:rsidP="00114676">
      <w:pPr>
        <w:rPr>
          <w:sz w:val="20"/>
          <w:szCs w:val="18"/>
          <w:lang w:val="en-US"/>
        </w:rPr>
      </w:pPr>
      <w:r w:rsidRPr="00A06ED3">
        <w:rPr>
          <w:sz w:val="20"/>
          <w:szCs w:val="18"/>
          <w:lang w:val="en-US"/>
        </w:rPr>
        <w:t>The evaluation of applications will be conducted by an International Evaluation Committee composed of representatives of the project partners.</w:t>
      </w:r>
    </w:p>
    <w:tbl>
      <w:tblPr>
        <w:tblStyle w:val="PlainTable2"/>
        <w:tblW w:w="9490" w:type="dxa"/>
        <w:tblLook w:val="04A0" w:firstRow="1" w:lastRow="0" w:firstColumn="1" w:lastColumn="0" w:noHBand="0" w:noVBand="1"/>
      </w:tblPr>
      <w:tblGrid>
        <w:gridCol w:w="1723"/>
        <w:gridCol w:w="7767"/>
      </w:tblGrid>
      <w:tr w:rsidR="002A096E" w:rsidRPr="005A3D6C" w14:paraId="08AD918B" w14:textId="77777777" w:rsidTr="00F77C7C">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0" w:type="auto"/>
            <w:hideMark/>
          </w:tcPr>
          <w:p w14:paraId="6331FFFB" w14:textId="77777777" w:rsidR="002A096E" w:rsidRPr="005A3D6C" w:rsidRDefault="002A096E" w:rsidP="0051216E">
            <w:pPr>
              <w:spacing w:after="0"/>
              <w:rPr>
                <w:b w:val="0"/>
                <w:bCs w:val="0"/>
                <w:sz w:val="20"/>
                <w:szCs w:val="18"/>
                <w:lang w:val="en-US"/>
              </w:rPr>
            </w:pPr>
            <w:r>
              <w:rPr>
                <w:b w:val="0"/>
                <w:bCs w:val="0"/>
                <w:sz w:val="20"/>
                <w:szCs w:val="18"/>
                <w:lang w:val="en-US"/>
              </w:rPr>
              <w:t>Role</w:t>
            </w:r>
          </w:p>
        </w:tc>
        <w:tc>
          <w:tcPr>
            <w:tcW w:w="0" w:type="auto"/>
            <w:hideMark/>
          </w:tcPr>
          <w:p w14:paraId="1036281D" w14:textId="77777777" w:rsidR="002A096E" w:rsidRPr="005A3D6C" w:rsidRDefault="002A096E" w:rsidP="0051216E">
            <w:pPr>
              <w:spacing w:after="0"/>
              <w:cnfStyle w:val="100000000000" w:firstRow="1" w:lastRow="0" w:firstColumn="0" w:lastColumn="0" w:oddVBand="0" w:evenVBand="0" w:oddHBand="0" w:evenHBand="0" w:firstRowFirstColumn="0" w:firstRowLastColumn="0" w:lastRowFirstColumn="0" w:lastRowLastColumn="0"/>
              <w:rPr>
                <w:b w:val="0"/>
                <w:bCs w:val="0"/>
                <w:sz w:val="20"/>
                <w:szCs w:val="18"/>
                <w:lang w:val="en-US"/>
              </w:rPr>
            </w:pPr>
            <w:r>
              <w:rPr>
                <w:b w:val="0"/>
                <w:bCs w:val="0"/>
                <w:sz w:val="20"/>
                <w:szCs w:val="18"/>
                <w:lang w:val="en-US"/>
              </w:rPr>
              <w:t>Institution</w:t>
            </w:r>
          </w:p>
        </w:tc>
      </w:tr>
      <w:tr w:rsidR="002A096E" w:rsidRPr="005A3D6C" w14:paraId="52D620F7" w14:textId="77777777" w:rsidTr="00F77C7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0" w:type="auto"/>
            <w:hideMark/>
          </w:tcPr>
          <w:p w14:paraId="05B52D09" w14:textId="77777777" w:rsidR="002A096E" w:rsidRPr="005A3D6C" w:rsidRDefault="002A096E" w:rsidP="0051216E">
            <w:pPr>
              <w:spacing w:after="0"/>
              <w:rPr>
                <w:b w:val="0"/>
                <w:bCs w:val="0"/>
                <w:sz w:val="20"/>
                <w:szCs w:val="18"/>
                <w:lang w:val="en-US"/>
              </w:rPr>
            </w:pPr>
            <w:r>
              <w:rPr>
                <w:b w:val="0"/>
                <w:bCs w:val="0"/>
                <w:sz w:val="20"/>
                <w:szCs w:val="18"/>
                <w:lang w:val="en-US"/>
              </w:rPr>
              <w:t>Chairperson</w:t>
            </w:r>
          </w:p>
        </w:tc>
        <w:tc>
          <w:tcPr>
            <w:tcW w:w="0" w:type="auto"/>
            <w:hideMark/>
          </w:tcPr>
          <w:p w14:paraId="128D53D7" w14:textId="77777777" w:rsidR="002A096E" w:rsidRPr="005A3D6C" w:rsidRDefault="002A096E" w:rsidP="0051216E">
            <w:pPr>
              <w:spacing w:after="0"/>
              <w:cnfStyle w:val="000000100000" w:firstRow="0" w:lastRow="0" w:firstColumn="0" w:lastColumn="0" w:oddVBand="0" w:evenVBand="0" w:oddHBand="1" w:evenHBand="0" w:firstRowFirstColumn="0" w:firstRowLastColumn="0" w:lastRowFirstColumn="0" w:lastRowLastColumn="0"/>
              <w:rPr>
                <w:sz w:val="20"/>
                <w:szCs w:val="18"/>
                <w:lang w:val="en-US"/>
              </w:rPr>
            </w:pPr>
            <w:r>
              <w:rPr>
                <w:sz w:val="20"/>
                <w:szCs w:val="18"/>
                <w:lang w:val="en-US"/>
              </w:rPr>
              <w:t>Institute for Research and Policy Analysis – Romalitico</w:t>
            </w:r>
          </w:p>
        </w:tc>
      </w:tr>
      <w:tr w:rsidR="002A096E" w:rsidRPr="005A3D6C" w14:paraId="78EB2783" w14:textId="77777777" w:rsidTr="00F77C7C">
        <w:trPr>
          <w:trHeight w:val="387"/>
        </w:trPr>
        <w:tc>
          <w:tcPr>
            <w:cnfStyle w:val="001000000000" w:firstRow="0" w:lastRow="0" w:firstColumn="1" w:lastColumn="0" w:oddVBand="0" w:evenVBand="0" w:oddHBand="0" w:evenHBand="0" w:firstRowFirstColumn="0" w:firstRowLastColumn="0" w:lastRowFirstColumn="0" w:lastRowLastColumn="0"/>
            <w:tcW w:w="0" w:type="auto"/>
            <w:hideMark/>
          </w:tcPr>
          <w:p w14:paraId="7BBB96F8" w14:textId="77777777" w:rsidR="002A096E" w:rsidRPr="005A3D6C" w:rsidRDefault="002A096E" w:rsidP="0051216E">
            <w:pPr>
              <w:spacing w:after="0"/>
              <w:rPr>
                <w:b w:val="0"/>
                <w:bCs w:val="0"/>
                <w:sz w:val="20"/>
                <w:szCs w:val="18"/>
                <w:lang w:val="en-US"/>
              </w:rPr>
            </w:pPr>
            <w:r>
              <w:rPr>
                <w:b w:val="0"/>
                <w:bCs w:val="0"/>
                <w:sz w:val="20"/>
                <w:szCs w:val="18"/>
                <w:lang w:val="en-US"/>
              </w:rPr>
              <w:t>Member</w:t>
            </w:r>
          </w:p>
        </w:tc>
        <w:tc>
          <w:tcPr>
            <w:tcW w:w="0" w:type="auto"/>
            <w:hideMark/>
          </w:tcPr>
          <w:p w14:paraId="669B8FDE" w14:textId="77777777" w:rsidR="002A096E" w:rsidRPr="005A3D6C" w:rsidRDefault="002A096E" w:rsidP="0051216E">
            <w:pPr>
              <w:spacing w:after="0"/>
              <w:cnfStyle w:val="000000000000" w:firstRow="0" w:lastRow="0" w:firstColumn="0" w:lastColumn="0" w:oddVBand="0" w:evenVBand="0" w:oddHBand="0" w:evenHBand="0" w:firstRowFirstColumn="0" w:firstRowLastColumn="0" w:lastRowFirstColumn="0" w:lastRowLastColumn="0"/>
              <w:rPr>
                <w:sz w:val="20"/>
                <w:szCs w:val="18"/>
                <w:lang w:val="en-US"/>
              </w:rPr>
            </w:pPr>
            <w:r>
              <w:rPr>
                <w:sz w:val="20"/>
                <w:szCs w:val="18"/>
                <w:lang w:val="en-US"/>
              </w:rPr>
              <w:t>Institute of Romani Culture in Albania (IRCA)</w:t>
            </w:r>
          </w:p>
        </w:tc>
      </w:tr>
      <w:tr w:rsidR="002A096E" w:rsidRPr="005A3D6C" w14:paraId="681956BA" w14:textId="77777777" w:rsidTr="00F77C7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0" w:type="auto"/>
            <w:hideMark/>
          </w:tcPr>
          <w:p w14:paraId="7057D40F" w14:textId="77777777" w:rsidR="002A096E" w:rsidRPr="005A3D6C" w:rsidRDefault="002A096E" w:rsidP="0051216E">
            <w:pPr>
              <w:spacing w:after="0"/>
              <w:rPr>
                <w:b w:val="0"/>
                <w:bCs w:val="0"/>
                <w:sz w:val="20"/>
                <w:szCs w:val="18"/>
                <w:lang w:val="en-US"/>
              </w:rPr>
            </w:pPr>
            <w:r>
              <w:rPr>
                <w:b w:val="0"/>
                <w:bCs w:val="0"/>
                <w:sz w:val="20"/>
                <w:szCs w:val="18"/>
                <w:lang w:val="en-US"/>
              </w:rPr>
              <w:t>Member</w:t>
            </w:r>
          </w:p>
        </w:tc>
        <w:tc>
          <w:tcPr>
            <w:tcW w:w="0" w:type="auto"/>
            <w:hideMark/>
          </w:tcPr>
          <w:p w14:paraId="746F2CDF" w14:textId="77777777" w:rsidR="002A096E" w:rsidRPr="005A3D6C" w:rsidRDefault="002A096E" w:rsidP="0051216E">
            <w:pPr>
              <w:spacing w:after="0"/>
              <w:cnfStyle w:val="000000100000" w:firstRow="0" w:lastRow="0" w:firstColumn="0" w:lastColumn="0" w:oddVBand="0" w:evenVBand="0" w:oddHBand="1" w:evenHBand="0" w:firstRowFirstColumn="0" w:firstRowLastColumn="0" w:lastRowFirstColumn="0" w:lastRowLastColumn="0"/>
              <w:rPr>
                <w:sz w:val="20"/>
                <w:szCs w:val="18"/>
                <w:lang w:val="en-US"/>
              </w:rPr>
            </w:pPr>
            <w:r>
              <w:rPr>
                <w:sz w:val="20"/>
                <w:szCs w:val="18"/>
                <w:lang w:val="en-US"/>
              </w:rPr>
              <w:t>Roma Versitas Kosovo</w:t>
            </w:r>
          </w:p>
        </w:tc>
      </w:tr>
      <w:tr w:rsidR="002A096E" w:rsidRPr="005A3D6C" w14:paraId="7655B4F4" w14:textId="77777777" w:rsidTr="00F77C7C">
        <w:trPr>
          <w:trHeight w:val="398"/>
        </w:trPr>
        <w:tc>
          <w:tcPr>
            <w:cnfStyle w:val="001000000000" w:firstRow="0" w:lastRow="0" w:firstColumn="1" w:lastColumn="0" w:oddVBand="0" w:evenVBand="0" w:oddHBand="0" w:evenHBand="0" w:firstRowFirstColumn="0" w:firstRowLastColumn="0" w:lastRowFirstColumn="0" w:lastRowLastColumn="0"/>
            <w:tcW w:w="0" w:type="auto"/>
            <w:hideMark/>
          </w:tcPr>
          <w:p w14:paraId="2F21172E" w14:textId="77777777" w:rsidR="002A096E" w:rsidRPr="005A3D6C" w:rsidRDefault="002A096E" w:rsidP="0051216E">
            <w:pPr>
              <w:spacing w:after="0"/>
              <w:rPr>
                <w:b w:val="0"/>
                <w:bCs w:val="0"/>
                <w:sz w:val="20"/>
                <w:szCs w:val="18"/>
                <w:lang w:val="en-US"/>
              </w:rPr>
            </w:pPr>
            <w:r>
              <w:rPr>
                <w:b w:val="0"/>
                <w:bCs w:val="0"/>
                <w:sz w:val="20"/>
                <w:szCs w:val="18"/>
                <w:lang w:val="en-US"/>
              </w:rPr>
              <w:t>Member</w:t>
            </w:r>
          </w:p>
        </w:tc>
        <w:tc>
          <w:tcPr>
            <w:tcW w:w="0" w:type="auto"/>
            <w:hideMark/>
          </w:tcPr>
          <w:p w14:paraId="238311FC" w14:textId="77777777" w:rsidR="002A096E" w:rsidRPr="005A3D6C" w:rsidRDefault="002A096E" w:rsidP="0051216E">
            <w:pPr>
              <w:spacing w:after="0"/>
              <w:cnfStyle w:val="000000000000" w:firstRow="0" w:lastRow="0" w:firstColumn="0" w:lastColumn="0" w:oddVBand="0" w:evenVBand="0" w:oddHBand="0" w:evenHBand="0" w:firstRowFirstColumn="0" w:firstRowLastColumn="0" w:lastRowFirstColumn="0" w:lastRowLastColumn="0"/>
              <w:rPr>
                <w:sz w:val="20"/>
                <w:szCs w:val="18"/>
                <w:lang w:val="en-US"/>
              </w:rPr>
            </w:pPr>
            <w:r>
              <w:rPr>
                <w:sz w:val="20"/>
                <w:szCs w:val="18"/>
                <w:lang w:val="en-US"/>
              </w:rPr>
              <w:t>Kali Sara – Roma Information Center (Bosnia and Herzegovina)</w:t>
            </w:r>
          </w:p>
        </w:tc>
      </w:tr>
      <w:tr w:rsidR="002A096E" w:rsidRPr="005A3D6C" w14:paraId="704EED8A" w14:textId="77777777" w:rsidTr="00F77C7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0" w:type="auto"/>
            <w:hideMark/>
          </w:tcPr>
          <w:p w14:paraId="510BEEA0" w14:textId="77777777" w:rsidR="002A096E" w:rsidRPr="005A3D6C" w:rsidRDefault="002A096E" w:rsidP="0051216E">
            <w:pPr>
              <w:spacing w:after="0"/>
              <w:rPr>
                <w:b w:val="0"/>
                <w:bCs w:val="0"/>
                <w:sz w:val="20"/>
                <w:szCs w:val="18"/>
                <w:lang w:val="en-US"/>
              </w:rPr>
            </w:pPr>
            <w:r>
              <w:rPr>
                <w:b w:val="0"/>
                <w:bCs w:val="0"/>
                <w:sz w:val="20"/>
                <w:szCs w:val="18"/>
                <w:lang w:val="en-US"/>
              </w:rPr>
              <w:t>Member</w:t>
            </w:r>
          </w:p>
        </w:tc>
        <w:tc>
          <w:tcPr>
            <w:tcW w:w="0" w:type="auto"/>
            <w:hideMark/>
          </w:tcPr>
          <w:p w14:paraId="51CE3EE0" w14:textId="77777777" w:rsidR="002A096E" w:rsidRPr="005A3D6C" w:rsidRDefault="002A096E" w:rsidP="0051216E">
            <w:pPr>
              <w:spacing w:after="0"/>
              <w:cnfStyle w:val="000000100000" w:firstRow="0" w:lastRow="0" w:firstColumn="0" w:lastColumn="0" w:oddVBand="0" w:evenVBand="0" w:oddHBand="1" w:evenHBand="0" w:firstRowFirstColumn="0" w:firstRowLastColumn="0" w:lastRowFirstColumn="0" w:lastRowLastColumn="0"/>
              <w:rPr>
                <w:sz w:val="20"/>
                <w:szCs w:val="18"/>
                <w:lang w:val="en-US"/>
              </w:rPr>
            </w:pPr>
            <w:r>
              <w:rPr>
                <w:sz w:val="20"/>
                <w:szCs w:val="18"/>
                <w:lang w:val="en-US"/>
              </w:rPr>
              <w:t>YUROM Centar – Serbia</w:t>
            </w:r>
          </w:p>
        </w:tc>
      </w:tr>
      <w:tr w:rsidR="002A096E" w:rsidRPr="005A3D6C" w14:paraId="76E76F9B" w14:textId="77777777" w:rsidTr="00F77C7C">
        <w:trPr>
          <w:trHeight w:val="398"/>
        </w:trPr>
        <w:tc>
          <w:tcPr>
            <w:cnfStyle w:val="001000000000" w:firstRow="0" w:lastRow="0" w:firstColumn="1" w:lastColumn="0" w:oddVBand="0" w:evenVBand="0" w:oddHBand="0" w:evenHBand="0" w:firstRowFirstColumn="0" w:firstRowLastColumn="0" w:lastRowFirstColumn="0" w:lastRowLastColumn="0"/>
            <w:tcW w:w="0" w:type="auto"/>
            <w:hideMark/>
          </w:tcPr>
          <w:p w14:paraId="1EFBC2FE" w14:textId="77777777" w:rsidR="002A096E" w:rsidRPr="005A3D6C" w:rsidRDefault="002A096E" w:rsidP="0051216E">
            <w:pPr>
              <w:spacing w:after="0"/>
              <w:rPr>
                <w:b w:val="0"/>
                <w:bCs w:val="0"/>
                <w:sz w:val="20"/>
                <w:szCs w:val="18"/>
                <w:lang w:val="en-US"/>
              </w:rPr>
            </w:pPr>
            <w:r>
              <w:rPr>
                <w:b w:val="0"/>
                <w:bCs w:val="0"/>
                <w:sz w:val="20"/>
                <w:szCs w:val="18"/>
                <w:lang w:val="en-US"/>
              </w:rPr>
              <w:t>Member</w:t>
            </w:r>
          </w:p>
        </w:tc>
        <w:tc>
          <w:tcPr>
            <w:tcW w:w="0" w:type="auto"/>
            <w:hideMark/>
          </w:tcPr>
          <w:p w14:paraId="3B74477E" w14:textId="77777777" w:rsidR="002A096E" w:rsidRPr="005A3D6C" w:rsidRDefault="002A096E" w:rsidP="0051216E">
            <w:pPr>
              <w:spacing w:after="0"/>
              <w:cnfStyle w:val="000000000000" w:firstRow="0" w:lastRow="0" w:firstColumn="0" w:lastColumn="0" w:oddVBand="0" w:evenVBand="0" w:oddHBand="0" w:evenHBand="0" w:firstRowFirstColumn="0" w:firstRowLastColumn="0" w:lastRowFirstColumn="0" w:lastRowLastColumn="0"/>
              <w:rPr>
                <w:sz w:val="20"/>
                <w:szCs w:val="18"/>
                <w:lang w:val="en-US"/>
              </w:rPr>
            </w:pPr>
            <w:r>
              <w:rPr>
                <w:sz w:val="20"/>
                <w:szCs w:val="18"/>
                <w:lang w:val="en-US"/>
              </w:rPr>
              <w:t>Initiative for Social Change – InSoC (North Macedonia)</w:t>
            </w:r>
          </w:p>
        </w:tc>
      </w:tr>
    </w:tbl>
    <w:p w14:paraId="1FA9DCE2" w14:textId="77777777" w:rsidR="006E7A01" w:rsidRPr="005A3D6C" w:rsidRDefault="006E7A01" w:rsidP="00217129">
      <w:pPr>
        <w:spacing w:after="120" w:line="240" w:lineRule="atLeast"/>
        <w:ind w:left="567"/>
        <w:rPr>
          <w:szCs w:val="22"/>
          <w:lang w:val="en-US"/>
        </w:rPr>
      </w:pPr>
    </w:p>
    <w:p w14:paraId="59399CF5" w14:textId="77777777" w:rsidR="002A096E" w:rsidRPr="005A3D6C" w:rsidRDefault="002A096E" w:rsidP="00114676">
      <w:pPr>
        <w:rPr>
          <w:sz w:val="20"/>
          <w:szCs w:val="18"/>
          <w:lang w:val="en-US"/>
        </w:rPr>
      </w:pPr>
      <w:r>
        <w:rPr>
          <w:sz w:val="20"/>
          <w:szCs w:val="18"/>
          <w:lang w:val="en-US"/>
        </w:rPr>
        <w:t>The committee will also include:</w:t>
      </w:r>
    </w:p>
    <w:p w14:paraId="12473C3F" w14:textId="77777777" w:rsidR="002A096E" w:rsidRPr="00A06ED3" w:rsidRDefault="002A096E" w:rsidP="00592A1B">
      <w:pPr>
        <w:numPr>
          <w:ilvl w:val="0"/>
          <w:numId w:val="24"/>
        </w:numPr>
        <w:spacing w:after="0"/>
        <w:rPr>
          <w:sz w:val="20"/>
          <w:szCs w:val="18"/>
          <w:lang w:val="en-US"/>
        </w:rPr>
      </w:pPr>
      <w:r w:rsidRPr="00A06ED3">
        <w:rPr>
          <w:sz w:val="20"/>
          <w:szCs w:val="18"/>
          <w:lang w:val="en-US"/>
        </w:rPr>
        <w:t>Secretary (non-voting) responsible for administrative support and documentation.</w:t>
      </w:r>
    </w:p>
    <w:p w14:paraId="034905F1" w14:textId="77777777" w:rsidR="00576755" w:rsidRPr="005A3D6C" w:rsidRDefault="00576755" w:rsidP="00576755">
      <w:pPr>
        <w:spacing w:after="0"/>
        <w:ind w:left="720"/>
        <w:rPr>
          <w:sz w:val="20"/>
          <w:szCs w:val="18"/>
          <w:lang w:val="en-US"/>
        </w:rPr>
      </w:pPr>
    </w:p>
    <w:p w14:paraId="72A37B57" w14:textId="77777777" w:rsidR="002A096E" w:rsidRPr="005A3D6C" w:rsidRDefault="002A096E" w:rsidP="00114676">
      <w:pPr>
        <w:rPr>
          <w:sz w:val="20"/>
          <w:szCs w:val="18"/>
          <w:lang w:val="en-US"/>
        </w:rPr>
      </w:pPr>
      <w:r>
        <w:rPr>
          <w:sz w:val="20"/>
          <w:szCs w:val="18"/>
          <w:lang w:val="en-US"/>
        </w:rPr>
        <w:t xml:space="preserve">Observers may attend meetings but </w:t>
      </w:r>
      <w:r>
        <w:rPr>
          <w:b/>
          <w:bCs/>
          <w:sz w:val="20"/>
          <w:szCs w:val="18"/>
          <w:lang w:val="en-US"/>
        </w:rPr>
        <w:t>will not participate in scoring or decision-making</w:t>
      </w:r>
      <w:r>
        <w:rPr>
          <w:sz w:val="20"/>
          <w:szCs w:val="18"/>
          <w:lang w:val="en-US"/>
        </w:rPr>
        <w:t>.</w:t>
      </w:r>
    </w:p>
    <w:p w14:paraId="04BFAA33" w14:textId="77777777" w:rsidR="002A096E" w:rsidRPr="005A3D6C" w:rsidRDefault="002A096E" w:rsidP="00114676">
      <w:pPr>
        <w:rPr>
          <w:sz w:val="20"/>
          <w:szCs w:val="18"/>
          <w:lang w:val="en-US"/>
        </w:rPr>
      </w:pPr>
      <w:r>
        <w:rPr>
          <w:sz w:val="20"/>
          <w:szCs w:val="18"/>
          <w:lang w:val="en-US"/>
        </w:rPr>
        <w:t xml:space="preserve">All members of the Evaluation Committee will sign a </w:t>
      </w:r>
      <w:r>
        <w:rPr>
          <w:b/>
          <w:bCs/>
          <w:sz w:val="20"/>
          <w:szCs w:val="18"/>
          <w:lang w:val="en-US"/>
        </w:rPr>
        <w:t>Declaration of Impartiality and Confidentiality</w:t>
      </w:r>
      <w:r>
        <w:rPr>
          <w:sz w:val="20"/>
          <w:szCs w:val="18"/>
          <w:lang w:val="en-US"/>
        </w:rPr>
        <w:t xml:space="preserve"> before the start of the evaluation process.</w:t>
      </w:r>
    </w:p>
    <w:p w14:paraId="47F12817" w14:textId="77777777" w:rsidR="002A096E" w:rsidRPr="005A3D6C" w:rsidRDefault="002A096E" w:rsidP="00114676">
      <w:pPr>
        <w:rPr>
          <w:sz w:val="20"/>
          <w:szCs w:val="18"/>
          <w:lang w:val="en-US"/>
        </w:rPr>
      </w:pPr>
      <w:r>
        <w:rPr>
          <w:sz w:val="20"/>
          <w:szCs w:val="18"/>
          <w:lang w:val="en-US"/>
        </w:rPr>
        <w:t>Any member with a conflict of interest with an applicant must withdraw from the evaluation of that application.</w:t>
      </w:r>
    </w:p>
    <w:p w14:paraId="517E9F3A" w14:textId="77777777" w:rsidR="00BB48A1" w:rsidRPr="005A3D6C" w:rsidRDefault="00BB48A1" w:rsidP="00F77C7C">
      <w:pPr>
        <w:shd w:val="clear" w:color="auto" w:fill="E2EFD9" w:themeFill="accent6" w:themeFillTint="33"/>
        <w:rPr>
          <w:b/>
          <w:bCs/>
          <w:u w:val="single"/>
          <w:lang w:val="en-US"/>
        </w:rPr>
      </w:pPr>
      <w:r>
        <w:rPr>
          <w:b/>
          <w:bCs/>
          <w:u w:val="single"/>
          <w:lang w:val="en-US"/>
        </w:rPr>
        <w:t>Conflict of Interest</w:t>
      </w:r>
    </w:p>
    <w:p w14:paraId="114B6F2E" w14:textId="2AD8967D" w:rsidR="001A2822" w:rsidRPr="005A3D6C" w:rsidRDefault="001A2822" w:rsidP="00114676">
      <w:pPr>
        <w:rPr>
          <w:sz w:val="20"/>
          <w:szCs w:val="18"/>
          <w:lang w:val="en-US"/>
        </w:rPr>
      </w:pPr>
      <w:r>
        <w:rPr>
          <w:sz w:val="20"/>
          <w:szCs w:val="18"/>
          <w:lang w:val="en-US"/>
        </w:rPr>
        <w:t>Members of the Evaluation Committee may not evaluate applications submitted by organisations with which they have professional, financial, or personal links.</w:t>
      </w:r>
    </w:p>
    <w:p w14:paraId="15F4E01A" w14:textId="77777777" w:rsidR="001A2822" w:rsidRPr="005A3D6C" w:rsidRDefault="001A2822" w:rsidP="00114676">
      <w:pPr>
        <w:rPr>
          <w:sz w:val="20"/>
          <w:szCs w:val="18"/>
          <w:lang w:val="en-US"/>
        </w:rPr>
      </w:pPr>
      <w:r>
        <w:rPr>
          <w:sz w:val="20"/>
          <w:szCs w:val="18"/>
          <w:lang w:val="en-US"/>
        </w:rPr>
        <w:t>In order to ensure impartiality:</w:t>
      </w:r>
    </w:p>
    <w:p w14:paraId="6E45F53F" w14:textId="77777777" w:rsidR="001A2822" w:rsidRPr="005A3D6C" w:rsidRDefault="001A2822" w:rsidP="00592A1B">
      <w:pPr>
        <w:numPr>
          <w:ilvl w:val="0"/>
          <w:numId w:val="25"/>
        </w:numPr>
        <w:rPr>
          <w:sz w:val="20"/>
          <w:szCs w:val="18"/>
          <w:lang w:val="en-US"/>
        </w:rPr>
      </w:pPr>
      <w:r>
        <w:rPr>
          <w:sz w:val="20"/>
          <w:szCs w:val="18"/>
          <w:lang w:val="en-US"/>
        </w:rPr>
        <w:t>committee members will not evaluate applications originating from their own organisation, and</w:t>
      </w:r>
    </w:p>
    <w:p w14:paraId="4C24F59A" w14:textId="29AA62D3" w:rsidR="001A2822" w:rsidRPr="005A3D6C" w:rsidRDefault="00210587" w:rsidP="00114676">
      <w:pPr>
        <w:rPr>
          <w:sz w:val="20"/>
          <w:szCs w:val="18"/>
          <w:lang w:val="en-US"/>
        </w:rPr>
      </w:pPr>
      <w:r>
        <w:rPr>
          <w:sz w:val="20"/>
          <w:szCs w:val="18"/>
          <w:lang w:val="en-US"/>
        </w:rPr>
        <w:t>a</w:t>
      </w:r>
      <w:r w:rsidRPr="00210587">
        <w:rPr>
          <w:sz w:val="20"/>
          <w:szCs w:val="18"/>
          <w:lang w:val="en-US"/>
        </w:rPr>
        <w:t>pplications shall be allocated to evaluators by random draw, conducted by the Secretary of the Evaluation Committee and recorded in the minutes of the opening session, prior to the start of the evaluation.</w:t>
      </w:r>
      <w:r w:rsidR="00A06ED3">
        <w:rPr>
          <w:sz w:val="20"/>
          <w:szCs w:val="18"/>
          <w:lang w:val="en-US"/>
        </w:rPr>
        <w:t xml:space="preserve"> </w:t>
      </w:r>
      <w:r w:rsidR="001A2822">
        <w:rPr>
          <w:sz w:val="20"/>
          <w:szCs w:val="18"/>
          <w:lang w:val="en-US"/>
        </w:rPr>
        <w:t>Where a conflict of interest is identified, the member concerned must declare the conflict immediately and will not participate in the evaluation of the concerned application.</w:t>
      </w:r>
    </w:p>
    <w:p w14:paraId="6A41FA7F" w14:textId="0E98E541" w:rsidR="001A2822" w:rsidRPr="005A3D6C" w:rsidRDefault="001A2822" w:rsidP="00F77C7C">
      <w:pPr>
        <w:shd w:val="clear" w:color="auto" w:fill="E2EFD9" w:themeFill="accent6" w:themeFillTint="33"/>
        <w:rPr>
          <w:b/>
          <w:bCs/>
          <w:u w:val="single"/>
        </w:rPr>
      </w:pPr>
      <w:r>
        <w:rPr>
          <w:b/>
          <w:bCs/>
          <w:u w:val="single"/>
        </w:rPr>
        <w:t>Evaluation Methodology</w:t>
      </w:r>
    </w:p>
    <w:p w14:paraId="12A51071" w14:textId="7C0E54E4" w:rsidR="00B04C6F" w:rsidRPr="005A3D6C" w:rsidRDefault="00B04C6F" w:rsidP="00CC5DBE">
      <w:pPr>
        <w:rPr>
          <w:sz w:val="20"/>
          <w:szCs w:val="18"/>
          <w:lang w:val="en-US"/>
        </w:rPr>
      </w:pPr>
      <w:r>
        <w:rPr>
          <w:sz w:val="20"/>
          <w:szCs w:val="18"/>
          <w:lang w:val="en-US"/>
        </w:rPr>
        <w:t xml:space="preserve">Each eligible application will be evaluated independently by </w:t>
      </w:r>
      <w:r>
        <w:rPr>
          <w:b/>
          <w:bCs/>
          <w:sz w:val="20"/>
          <w:szCs w:val="18"/>
          <w:lang w:val="en-US"/>
        </w:rPr>
        <w:t>at least two evaluators</w:t>
      </w:r>
      <w:r>
        <w:rPr>
          <w:sz w:val="20"/>
          <w:szCs w:val="18"/>
          <w:lang w:val="en-US"/>
        </w:rPr>
        <w:t xml:space="preserve"> using the evaluation grid provided in these guidelines.</w:t>
      </w:r>
      <w:r w:rsidR="00210587">
        <w:rPr>
          <w:sz w:val="20"/>
          <w:szCs w:val="18"/>
          <w:lang w:val="en-US"/>
        </w:rPr>
        <w:t xml:space="preserve"> </w:t>
      </w:r>
      <w:r w:rsidR="00210587" w:rsidRPr="00210587">
        <w:rPr>
          <w:sz w:val="20"/>
          <w:szCs w:val="18"/>
        </w:rPr>
        <w:t xml:space="preserve">Where the difference between the two individual total scores exceeds 15 points (out of </w:t>
      </w:r>
      <w:r w:rsidR="00210587" w:rsidRPr="00210587">
        <w:rPr>
          <w:sz w:val="20"/>
          <w:szCs w:val="18"/>
        </w:rPr>
        <w:lastRenderedPageBreak/>
        <w:t>100) at Full Application stage, or 8 points (out of 50) at Concept Note stage, the application shall be re-evaluated by a third evaluator, and the arithmetical average of the two closest scores shall apply.</w:t>
      </w:r>
    </w:p>
    <w:p w14:paraId="61746D34" w14:textId="77777777" w:rsidR="00B04C6F" w:rsidRPr="005A3D6C" w:rsidRDefault="00B04C6F" w:rsidP="00B04C6F">
      <w:pPr>
        <w:rPr>
          <w:sz w:val="20"/>
          <w:szCs w:val="18"/>
          <w:lang w:val="en-US"/>
        </w:rPr>
      </w:pPr>
      <w:r>
        <w:rPr>
          <w:sz w:val="20"/>
          <w:szCs w:val="18"/>
          <w:lang w:val="en-US"/>
        </w:rPr>
        <w:t>The evaluation process will include:</w:t>
      </w:r>
    </w:p>
    <w:p w14:paraId="4A8E5FE6" w14:textId="77777777" w:rsidR="00B04C6F" w:rsidRPr="005A3D6C" w:rsidRDefault="00B04C6F" w:rsidP="00BE0CAE">
      <w:pPr>
        <w:numPr>
          <w:ilvl w:val="0"/>
          <w:numId w:val="13"/>
        </w:numPr>
        <w:rPr>
          <w:sz w:val="20"/>
          <w:szCs w:val="18"/>
          <w:lang w:val="en-US"/>
        </w:rPr>
      </w:pPr>
      <w:r>
        <w:rPr>
          <w:b/>
          <w:bCs/>
          <w:sz w:val="20"/>
          <w:szCs w:val="18"/>
          <w:lang w:val="en-US"/>
        </w:rPr>
        <w:t>Individual assessment</w:t>
      </w:r>
      <w:r>
        <w:rPr>
          <w:sz w:val="20"/>
          <w:szCs w:val="18"/>
          <w:lang w:val="en-US"/>
        </w:rPr>
        <w:t xml:space="preserve"> by evaluators.</w:t>
      </w:r>
    </w:p>
    <w:p w14:paraId="5301C5A2" w14:textId="16A32861" w:rsidR="00B04C6F" w:rsidRPr="005A3D6C" w:rsidRDefault="00210587" w:rsidP="00BE0CAE">
      <w:pPr>
        <w:numPr>
          <w:ilvl w:val="0"/>
          <w:numId w:val="13"/>
        </w:numPr>
        <w:rPr>
          <w:sz w:val="20"/>
          <w:szCs w:val="18"/>
          <w:lang w:val="en-US"/>
        </w:rPr>
      </w:pPr>
      <w:r w:rsidRPr="00210587">
        <w:rPr>
          <w:sz w:val="20"/>
          <w:szCs w:val="18"/>
        </w:rPr>
        <w:t>Each evaluator shall complete, sign and retain an individual scoring grid for every application assessed. Where the consensus score agreed by the two evaluators deviates from the arithmetic average of their individual scores, the deviation shall be justified in writing and kept in the evaluation file. Where the two evaluators cannot reach consensus on a final score, the arithmetic average of their individual scores shall apply.</w:t>
      </w:r>
    </w:p>
    <w:p w14:paraId="0607B1D8" w14:textId="77777777" w:rsidR="00B04C6F" w:rsidRPr="005A3D6C" w:rsidRDefault="00B04C6F" w:rsidP="00BE0CAE">
      <w:pPr>
        <w:numPr>
          <w:ilvl w:val="0"/>
          <w:numId w:val="13"/>
        </w:numPr>
        <w:rPr>
          <w:sz w:val="20"/>
          <w:szCs w:val="18"/>
          <w:lang w:val="en-US"/>
        </w:rPr>
      </w:pPr>
      <w:r>
        <w:rPr>
          <w:b/>
          <w:bCs/>
          <w:sz w:val="20"/>
          <w:szCs w:val="18"/>
          <w:lang w:val="en-US"/>
        </w:rPr>
        <w:t>Ranking of applications</w:t>
      </w:r>
      <w:r>
        <w:rPr>
          <w:sz w:val="20"/>
          <w:szCs w:val="18"/>
          <w:lang w:val="en-US"/>
        </w:rPr>
        <w:t xml:space="preserve"> according to their final score.</w:t>
      </w:r>
    </w:p>
    <w:p w14:paraId="703E64B6" w14:textId="77777777" w:rsidR="00B04C6F" w:rsidRPr="005A3D6C" w:rsidRDefault="00B04C6F" w:rsidP="00B04C6F">
      <w:pPr>
        <w:rPr>
          <w:sz w:val="20"/>
          <w:szCs w:val="18"/>
          <w:lang w:val="en-US"/>
        </w:rPr>
      </w:pPr>
      <w:r>
        <w:rPr>
          <w:sz w:val="20"/>
          <w:szCs w:val="18"/>
          <w:lang w:val="en-US"/>
        </w:rPr>
        <w:t xml:space="preserve">The Evaluation Committee will prepare a </w:t>
      </w:r>
      <w:r>
        <w:rPr>
          <w:b/>
          <w:bCs/>
          <w:sz w:val="20"/>
          <w:szCs w:val="18"/>
          <w:lang w:val="en-US"/>
        </w:rPr>
        <w:t>final evaluation report</w:t>
      </w:r>
      <w:r>
        <w:rPr>
          <w:sz w:val="20"/>
          <w:szCs w:val="18"/>
          <w:lang w:val="en-US"/>
        </w:rPr>
        <w:t xml:space="preserve"> containing:</w:t>
      </w:r>
    </w:p>
    <w:p w14:paraId="24AA91A1" w14:textId="77777777" w:rsidR="00B04C6F" w:rsidRPr="005A3D6C" w:rsidRDefault="00B04C6F" w:rsidP="00BE0CAE">
      <w:pPr>
        <w:numPr>
          <w:ilvl w:val="0"/>
          <w:numId w:val="14"/>
        </w:numPr>
        <w:rPr>
          <w:sz w:val="20"/>
          <w:szCs w:val="18"/>
          <w:lang w:val="en-US"/>
        </w:rPr>
      </w:pPr>
      <w:r>
        <w:rPr>
          <w:sz w:val="20"/>
          <w:szCs w:val="18"/>
          <w:lang w:val="en-US"/>
        </w:rPr>
        <w:t>list of evaluated proposals</w:t>
      </w:r>
    </w:p>
    <w:p w14:paraId="3EA19C8A" w14:textId="77777777" w:rsidR="00B04C6F" w:rsidRPr="005A3D6C" w:rsidRDefault="00B04C6F" w:rsidP="00BE0CAE">
      <w:pPr>
        <w:numPr>
          <w:ilvl w:val="0"/>
          <w:numId w:val="14"/>
        </w:numPr>
        <w:rPr>
          <w:sz w:val="20"/>
          <w:szCs w:val="18"/>
          <w:lang w:val="en-US"/>
        </w:rPr>
      </w:pPr>
      <w:r>
        <w:rPr>
          <w:sz w:val="20"/>
          <w:szCs w:val="18"/>
          <w:lang w:val="en-US"/>
        </w:rPr>
        <w:t>individual and consensus scores</w:t>
      </w:r>
    </w:p>
    <w:p w14:paraId="58FF25CF" w14:textId="77777777" w:rsidR="00B04C6F" w:rsidRPr="005A3D6C" w:rsidRDefault="00B04C6F" w:rsidP="00BE0CAE">
      <w:pPr>
        <w:numPr>
          <w:ilvl w:val="0"/>
          <w:numId w:val="14"/>
        </w:numPr>
        <w:rPr>
          <w:sz w:val="20"/>
          <w:szCs w:val="18"/>
          <w:lang w:val="en-US"/>
        </w:rPr>
      </w:pPr>
      <w:r>
        <w:rPr>
          <w:sz w:val="20"/>
          <w:szCs w:val="18"/>
          <w:lang w:val="en-US"/>
        </w:rPr>
        <w:t>ranked list of proposals</w:t>
      </w:r>
    </w:p>
    <w:p w14:paraId="4F5A6192" w14:textId="72F294C9" w:rsidR="00B04C6F" w:rsidRPr="005A3D6C" w:rsidRDefault="00B04C6F" w:rsidP="00BE0CAE">
      <w:pPr>
        <w:numPr>
          <w:ilvl w:val="0"/>
          <w:numId w:val="14"/>
        </w:numPr>
        <w:rPr>
          <w:sz w:val="20"/>
          <w:szCs w:val="18"/>
          <w:lang w:val="en-US"/>
        </w:rPr>
      </w:pPr>
      <w:r>
        <w:rPr>
          <w:sz w:val="20"/>
          <w:szCs w:val="18"/>
          <w:lang w:val="en-US"/>
        </w:rPr>
        <w:t>reserve list</w:t>
      </w:r>
    </w:p>
    <w:p w14:paraId="595E030B" w14:textId="77777777" w:rsidR="00B04C6F" w:rsidRPr="005A3D6C" w:rsidRDefault="00B04C6F" w:rsidP="00B04C6F">
      <w:pPr>
        <w:rPr>
          <w:sz w:val="20"/>
          <w:szCs w:val="18"/>
          <w:lang w:val="en-US"/>
        </w:rPr>
      </w:pPr>
      <w:r>
        <w:rPr>
          <w:sz w:val="20"/>
          <w:szCs w:val="18"/>
          <w:lang w:val="en-US"/>
        </w:rPr>
        <w:t>The report will be submitted to the Contracting Authority for approval.</w:t>
      </w:r>
    </w:p>
    <w:p w14:paraId="47BAB6A0" w14:textId="619E9AD9" w:rsidR="00B04C6F" w:rsidRPr="005A3D6C" w:rsidRDefault="00B04C6F" w:rsidP="00F77C7C">
      <w:pPr>
        <w:shd w:val="clear" w:color="auto" w:fill="E2EFD9" w:themeFill="accent6" w:themeFillTint="33"/>
        <w:rPr>
          <w:b/>
          <w:bCs/>
          <w:u w:val="single"/>
          <w:lang w:val="en-US"/>
        </w:rPr>
      </w:pPr>
      <w:r>
        <w:rPr>
          <w:b/>
          <w:bCs/>
          <w:u w:val="single"/>
          <w:lang w:val="en-US"/>
        </w:rPr>
        <w:t>Decision-Making Mechanism</w:t>
      </w:r>
    </w:p>
    <w:p w14:paraId="2B6DDDA7" w14:textId="77777777" w:rsidR="00B04C6F" w:rsidRPr="005A3D6C" w:rsidRDefault="00B04C6F" w:rsidP="00B04C6F">
      <w:pPr>
        <w:rPr>
          <w:sz w:val="20"/>
          <w:szCs w:val="18"/>
          <w:lang w:val="en-US"/>
        </w:rPr>
      </w:pPr>
      <w:r>
        <w:rPr>
          <w:sz w:val="20"/>
          <w:szCs w:val="18"/>
          <w:lang w:val="en-US"/>
        </w:rPr>
        <w:t>The Evaluation Committee will aim to reach decisions by consensus.</w:t>
      </w:r>
    </w:p>
    <w:p w14:paraId="30DD1880" w14:textId="77777777" w:rsidR="00B04C6F" w:rsidRPr="005A3D6C" w:rsidRDefault="00B04C6F" w:rsidP="00B04C6F">
      <w:pPr>
        <w:rPr>
          <w:sz w:val="20"/>
          <w:szCs w:val="18"/>
          <w:lang w:val="en-US"/>
        </w:rPr>
      </w:pPr>
      <w:r>
        <w:rPr>
          <w:sz w:val="20"/>
          <w:szCs w:val="18"/>
          <w:lang w:val="en-US"/>
        </w:rPr>
        <w:t xml:space="preserve">If consensus cannot be reached, decisions will be taken by </w:t>
      </w:r>
      <w:r>
        <w:rPr>
          <w:b/>
          <w:bCs/>
          <w:sz w:val="20"/>
          <w:szCs w:val="18"/>
          <w:lang w:val="en-US"/>
        </w:rPr>
        <w:t>simple majority vote</w:t>
      </w:r>
      <w:r>
        <w:rPr>
          <w:sz w:val="20"/>
          <w:szCs w:val="18"/>
          <w:lang w:val="en-US"/>
        </w:rPr>
        <w:t xml:space="preserve"> of the voting members.</w:t>
      </w:r>
    </w:p>
    <w:p w14:paraId="2D01BAC2" w14:textId="77777777" w:rsidR="00B04C6F" w:rsidRPr="005A3D6C" w:rsidRDefault="00B04C6F" w:rsidP="00B04C6F">
      <w:pPr>
        <w:rPr>
          <w:sz w:val="20"/>
          <w:szCs w:val="18"/>
          <w:lang w:val="en-US"/>
        </w:rPr>
      </w:pPr>
      <w:r>
        <w:rPr>
          <w:sz w:val="20"/>
          <w:szCs w:val="18"/>
          <w:lang w:val="en-US"/>
        </w:rPr>
        <w:t>Each voting member has one vote.</w:t>
      </w:r>
    </w:p>
    <w:p w14:paraId="69C19EB9" w14:textId="089E0E39" w:rsidR="003F7C90" w:rsidRDefault="00210587" w:rsidP="00A06ED3">
      <w:pPr>
        <w:rPr>
          <w:sz w:val="20"/>
          <w:szCs w:val="18"/>
        </w:rPr>
      </w:pPr>
      <w:r w:rsidRPr="00210587">
        <w:rPr>
          <w:sz w:val="20"/>
          <w:szCs w:val="18"/>
        </w:rPr>
        <w:t>In the event that two or more applications receive an identical total score and the available budget allows funding of only some of them, ranking shall be determined by the following criteria, applied in order until the tie is broken: (i) the higher score under 'Employment, entrepreneurship or income-generation potential'; (ii) if still tied, the higher score under 'Relevance'; (iii) if still tied, the higher score under 'Budget realism and cost-effectiveness'.</w:t>
      </w:r>
      <w:r>
        <w:rPr>
          <w:sz w:val="20"/>
          <w:szCs w:val="18"/>
        </w:rPr>
        <w:t xml:space="preserve"> </w:t>
      </w:r>
    </w:p>
    <w:p w14:paraId="1A91181A" w14:textId="79310CB6" w:rsidR="002D4F6E" w:rsidRPr="005A3D6C" w:rsidRDefault="002D4F6E" w:rsidP="00F77C7C">
      <w:pPr>
        <w:shd w:val="clear" w:color="auto" w:fill="E2EFD9" w:themeFill="accent6" w:themeFillTint="33"/>
        <w:rPr>
          <w:b/>
          <w:bCs/>
          <w:sz w:val="20"/>
          <w:szCs w:val="18"/>
          <w:u w:val="single"/>
        </w:rPr>
      </w:pPr>
      <w:r>
        <w:rPr>
          <w:b/>
          <w:bCs/>
          <w:sz w:val="20"/>
          <w:szCs w:val="18"/>
          <w:u w:val="single"/>
        </w:rPr>
        <w:t>STEP 1: OPENING &amp; ADMINISTRATIVE CHECKS AND CONCEPT NOTE EVALUATION</w:t>
      </w:r>
    </w:p>
    <w:p w14:paraId="4E1E6BBA" w14:textId="590003D4" w:rsidR="00402677" w:rsidRPr="005A3D6C" w:rsidRDefault="007C4578" w:rsidP="00CC5DBE">
      <w:pPr>
        <w:rPr>
          <w:b/>
          <w:sz w:val="20"/>
          <w:szCs w:val="18"/>
        </w:rPr>
      </w:pPr>
      <w:r>
        <w:rPr>
          <w:sz w:val="20"/>
          <w:szCs w:val="18"/>
        </w:rPr>
        <w:t>During the opening and administrative check, the following will be assessed:</w:t>
      </w:r>
    </w:p>
    <w:p w14:paraId="0C273B6A" w14:textId="5C10F750" w:rsidR="0019711C" w:rsidRPr="005A3D6C" w:rsidRDefault="00A762B5" w:rsidP="00CC5DBE">
      <w:pPr>
        <w:numPr>
          <w:ilvl w:val="0"/>
          <w:numId w:val="26"/>
        </w:numPr>
        <w:rPr>
          <w:sz w:val="20"/>
          <w:szCs w:val="18"/>
        </w:rPr>
      </w:pPr>
      <w:r>
        <w:rPr>
          <w:sz w:val="20"/>
          <w:szCs w:val="18"/>
        </w:rPr>
        <w:t>If the deadline has been met. Otherwise, the application will be au</w:t>
      </w:r>
      <w:r w:rsidR="00837536">
        <w:rPr>
          <w:sz w:val="20"/>
          <w:szCs w:val="18"/>
        </w:rPr>
        <w:t>2</w:t>
      </w:r>
      <w:r>
        <w:rPr>
          <w:sz w:val="20"/>
          <w:szCs w:val="18"/>
        </w:rPr>
        <w:t>tomatically rejected.</w:t>
      </w:r>
    </w:p>
    <w:p w14:paraId="3969BD59" w14:textId="16D1B291" w:rsidR="00F310E3" w:rsidRDefault="0019711C" w:rsidP="00CC5DBE">
      <w:pPr>
        <w:numPr>
          <w:ilvl w:val="0"/>
          <w:numId w:val="26"/>
        </w:numPr>
        <w:rPr>
          <w:sz w:val="20"/>
          <w:szCs w:val="18"/>
        </w:rPr>
      </w:pPr>
      <w:r>
        <w:rPr>
          <w:sz w:val="20"/>
          <w:szCs w:val="18"/>
        </w:rPr>
        <w:t xml:space="preserve">If the application satisfies all administrative criteria specified in these Guidelines and in the administrative checklist of the Application Form. </w:t>
      </w:r>
    </w:p>
    <w:p w14:paraId="2E86E183" w14:textId="4708D896" w:rsidR="00C727EC" w:rsidRPr="005A3D6C" w:rsidRDefault="0019711C" w:rsidP="00CC5DBE">
      <w:pPr>
        <w:numPr>
          <w:ilvl w:val="0"/>
          <w:numId w:val="26"/>
        </w:numPr>
        <w:rPr>
          <w:sz w:val="20"/>
          <w:szCs w:val="18"/>
        </w:rPr>
      </w:pPr>
      <w:r>
        <w:rPr>
          <w:sz w:val="20"/>
          <w:szCs w:val="18"/>
        </w:rPr>
        <w:t>If any required information or document is missing or incorrect, the application may be rejected on that sole basis and will not be evaluated further. The concept notes that pass this check will be evaluated on the relevance and design of the proposed action.</w:t>
      </w:r>
    </w:p>
    <w:p w14:paraId="7B4B57B7" w14:textId="77777777" w:rsidR="00AB5878" w:rsidRPr="00AB5878" w:rsidRDefault="00AB5878" w:rsidP="00AB5878">
      <w:pPr>
        <w:rPr>
          <w:sz w:val="20"/>
          <w:szCs w:val="18"/>
        </w:rPr>
      </w:pPr>
      <w:r w:rsidRPr="00AB5878">
        <w:rPr>
          <w:sz w:val="20"/>
          <w:szCs w:val="18"/>
        </w:rPr>
        <w:t>The Concept Note will receive an overall score out of 50 points, using the breakdown set out in the evaluation grid below. The evaluation will also verify compliance with the instructions on how to complete the Concept Note, set out in Part A of the Application Form.</w:t>
      </w:r>
    </w:p>
    <w:p w14:paraId="1471134D" w14:textId="77777777" w:rsidR="00AB5878" w:rsidRPr="00AB5878" w:rsidRDefault="00AB5878" w:rsidP="00AB5878">
      <w:pPr>
        <w:rPr>
          <w:sz w:val="20"/>
          <w:szCs w:val="18"/>
        </w:rPr>
      </w:pPr>
      <w:r w:rsidRPr="00AB5878">
        <w:rPr>
          <w:sz w:val="20"/>
          <w:szCs w:val="18"/>
        </w:rPr>
        <w:t>The evaluation criteria are divided into headings and subheadings. Each subheading is scored on the following scale: 1 = very poor; 2 = poor; 3 = adequate; 4 = good; 5 = very good. Where a weighting is indicated, the score given on that scale is multiplied by the weighting shown. Half points are not awarded. Each evaluator shall record a written comment for every subheading; a subheading scored 1 or 2 must be justified in writing.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60"/>
        <w:gridCol w:w="1100"/>
        <w:gridCol w:w="800"/>
      </w:tblGrid>
      <w:tr w:rsidR="00BD1A41" w14:paraId="68629271" w14:textId="77777777">
        <w:trPr>
          <w:tblHeader/>
        </w:trPr>
        <w:tc>
          <w:tcPr>
            <w:tcW w:w="7460" w:type="dxa"/>
            <w:shd w:val="clear" w:color="auto" w:fill="218F8B"/>
            <w:tcMar>
              <w:top w:w="60" w:type="dxa"/>
              <w:left w:w="90" w:type="dxa"/>
              <w:bottom w:w="60" w:type="dxa"/>
              <w:right w:w="90" w:type="dxa"/>
            </w:tcMar>
            <w:vAlign w:val="center"/>
          </w:tcPr>
          <w:p w14:paraId="2653DA5E" w14:textId="1C04F301" w:rsidR="00BD1A41" w:rsidRPr="003F7C90" w:rsidRDefault="001D782C">
            <w:pPr>
              <w:rPr>
                <w:sz w:val="20"/>
              </w:rPr>
            </w:pPr>
            <w:r w:rsidRPr="003F7C90">
              <w:rPr>
                <w:rFonts w:eastAsia="Trebuchet MS"/>
                <w:b/>
                <w:bCs/>
                <w:color w:val="FFFFFF"/>
                <w:sz w:val="20"/>
              </w:rPr>
              <w:lastRenderedPageBreak/>
              <w:t>Evaluation</w:t>
            </w:r>
            <w:r w:rsidR="00BD1A41" w:rsidRPr="003F7C90">
              <w:rPr>
                <w:rFonts w:eastAsia="Trebuchet MS"/>
                <w:b/>
                <w:bCs/>
                <w:color w:val="FFFFFF"/>
                <w:sz w:val="20"/>
              </w:rPr>
              <w:t xml:space="preserve"> criteria — Concept Note</w:t>
            </w:r>
          </w:p>
        </w:tc>
        <w:tc>
          <w:tcPr>
            <w:tcW w:w="1100" w:type="dxa"/>
            <w:shd w:val="clear" w:color="auto" w:fill="218F8B"/>
            <w:tcMar>
              <w:top w:w="60" w:type="dxa"/>
              <w:left w:w="90" w:type="dxa"/>
              <w:bottom w:w="60" w:type="dxa"/>
              <w:right w:w="90" w:type="dxa"/>
            </w:tcMar>
            <w:vAlign w:val="center"/>
          </w:tcPr>
          <w:p w14:paraId="79ED1253" w14:textId="77777777" w:rsidR="00BD1A41" w:rsidRPr="003F7C90" w:rsidRDefault="00BD1A41">
            <w:pPr>
              <w:jc w:val="center"/>
              <w:rPr>
                <w:sz w:val="20"/>
              </w:rPr>
            </w:pPr>
            <w:r w:rsidRPr="003F7C90">
              <w:rPr>
                <w:rFonts w:eastAsia="Trebuchet MS"/>
                <w:b/>
                <w:bCs/>
                <w:color w:val="FFFFFF"/>
                <w:sz w:val="20"/>
              </w:rPr>
              <w:t>Scale × weight</w:t>
            </w:r>
          </w:p>
        </w:tc>
        <w:tc>
          <w:tcPr>
            <w:tcW w:w="800" w:type="dxa"/>
            <w:shd w:val="clear" w:color="auto" w:fill="218F8B"/>
            <w:tcMar>
              <w:top w:w="60" w:type="dxa"/>
              <w:left w:w="90" w:type="dxa"/>
              <w:bottom w:w="60" w:type="dxa"/>
              <w:right w:w="90" w:type="dxa"/>
            </w:tcMar>
            <w:vAlign w:val="center"/>
          </w:tcPr>
          <w:p w14:paraId="16E4F39D" w14:textId="77777777" w:rsidR="00BD1A41" w:rsidRPr="003F7C90" w:rsidRDefault="00BD1A41">
            <w:pPr>
              <w:jc w:val="center"/>
              <w:rPr>
                <w:sz w:val="20"/>
              </w:rPr>
            </w:pPr>
            <w:r w:rsidRPr="003F7C90">
              <w:rPr>
                <w:rFonts w:eastAsia="Trebuchet MS"/>
                <w:b/>
                <w:bCs/>
                <w:color w:val="FFFFFF"/>
                <w:sz w:val="20"/>
              </w:rPr>
              <w:t>Max</w:t>
            </w:r>
          </w:p>
        </w:tc>
      </w:tr>
      <w:tr w:rsidR="00BD1A41" w14:paraId="0EB9E10B" w14:textId="77777777">
        <w:tc>
          <w:tcPr>
            <w:tcW w:w="7460" w:type="dxa"/>
            <w:shd w:val="clear" w:color="auto" w:fill="D9EFEE"/>
            <w:tcMar>
              <w:top w:w="60" w:type="dxa"/>
              <w:left w:w="90" w:type="dxa"/>
              <w:bottom w:w="60" w:type="dxa"/>
              <w:right w:w="90" w:type="dxa"/>
            </w:tcMar>
            <w:vAlign w:val="center"/>
          </w:tcPr>
          <w:p w14:paraId="2898F309" w14:textId="77777777" w:rsidR="00BD1A41" w:rsidRPr="003F7C90" w:rsidRDefault="00BD1A41">
            <w:pPr>
              <w:rPr>
                <w:sz w:val="20"/>
              </w:rPr>
            </w:pPr>
            <w:r w:rsidRPr="003F7C90">
              <w:rPr>
                <w:rFonts w:eastAsia="Trebuchet MS"/>
                <w:b/>
                <w:bCs/>
                <w:color w:val="218F8B"/>
                <w:sz w:val="20"/>
              </w:rPr>
              <w:t>1. Relevance of the action</w:t>
            </w:r>
          </w:p>
        </w:tc>
        <w:tc>
          <w:tcPr>
            <w:tcW w:w="1100" w:type="dxa"/>
            <w:shd w:val="clear" w:color="auto" w:fill="D9EFEE"/>
            <w:tcMar>
              <w:top w:w="60" w:type="dxa"/>
              <w:left w:w="90" w:type="dxa"/>
              <w:bottom w:w="60" w:type="dxa"/>
              <w:right w:w="90" w:type="dxa"/>
            </w:tcMar>
            <w:vAlign w:val="center"/>
          </w:tcPr>
          <w:p w14:paraId="0EB06F06" w14:textId="77777777" w:rsidR="00BD1A41" w:rsidRPr="003F7C90" w:rsidRDefault="00BD1A41">
            <w:pPr>
              <w:jc w:val="center"/>
              <w:rPr>
                <w:sz w:val="20"/>
              </w:rPr>
            </w:pPr>
          </w:p>
        </w:tc>
        <w:tc>
          <w:tcPr>
            <w:tcW w:w="800" w:type="dxa"/>
            <w:shd w:val="clear" w:color="auto" w:fill="D9EFEE"/>
            <w:tcMar>
              <w:top w:w="60" w:type="dxa"/>
              <w:left w:w="90" w:type="dxa"/>
              <w:bottom w:w="60" w:type="dxa"/>
              <w:right w:w="90" w:type="dxa"/>
            </w:tcMar>
            <w:vAlign w:val="center"/>
          </w:tcPr>
          <w:p w14:paraId="219FE8FC" w14:textId="77777777" w:rsidR="00BD1A41" w:rsidRPr="003F7C90" w:rsidRDefault="00BD1A41">
            <w:pPr>
              <w:jc w:val="center"/>
              <w:rPr>
                <w:sz w:val="20"/>
              </w:rPr>
            </w:pPr>
            <w:r w:rsidRPr="003F7C90">
              <w:rPr>
                <w:rFonts w:eastAsia="Trebuchet MS"/>
                <w:b/>
                <w:bCs/>
                <w:color w:val="218F8B"/>
                <w:sz w:val="20"/>
              </w:rPr>
              <w:t>20</w:t>
            </w:r>
          </w:p>
        </w:tc>
      </w:tr>
      <w:tr w:rsidR="00BD1A41" w14:paraId="16D29E20" w14:textId="77777777">
        <w:tc>
          <w:tcPr>
            <w:tcW w:w="7460" w:type="dxa"/>
            <w:tcMar>
              <w:top w:w="60" w:type="dxa"/>
              <w:left w:w="90" w:type="dxa"/>
              <w:bottom w:w="60" w:type="dxa"/>
              <w:right w:w="90" w:type="dxa"/>
            </w:tcMar>
            <w:vAlign w:val="center"/>
          </w:tcPr>
          <w:p w14:paraId="45A897FD" w14:textId="77777777" w:rsidR="00A06ED3" w:rsidRDefault="00BD1A41">
            <w:r w:rsidRPr="003F7C90">
              <w:rPr>
                <w:rFonts w:eastAsia="Trebuchet MS"/>
                <w:color w:val="404040"/>
                <w:sz w:val="20"/>
              </w:rPr>
              <w:t>1.1 Consistency with the objectives of the call. How relevant is the proposal to the objectives and priorities of the call and to the specific themes, sectors or areas stated in these Guidelines? Are the expected results aligned with the priorities defined in Section 1.2?</w:t>
            </w:r>
            <w:r w:rsidR="00A06ED3">
              <w:t xml:space="preserve"> </w:t>
            </w:r>
          </w:p>
          <w:p w14:paraId="0BFB2024" w14:textId="22EBA869" w:rsidR="00BD1A41" w:rsidRPr="003F7C90" w:rsidRDefault="00A06ED3">
            <w:pPr>
              <w:rPr>
                <w:sz w:val="20"/>
              </w:rPr>
            </w:pPr>
            <w:r w:rsidRPr="00A06ED3">
              <w:rPr>
                <w:rFonts w:eastAsia="Trebuchet MS"/>
                <w:color w:val="404040"/>
                <w:sz w:val="20"/>
              </w:rPr>
              <w:t>A score of 5 under subheading 1.1 may be awarded only where the proposal addresses two or more of the priorities set out in Section 1.2 in a substantiated manner. This rule applies to subheading 1.1 only</w:t>
            </w:r>
          </w:p>
        </w:tc>
        <w:tc>
          <w:tcPr>
            <w:tcW w:w="1100" w:type="dxa"/>
            <w:tcMar>
              <w:top w:w="60" w:type="dxa"/>
              <w:left w:w="90" w:type="dxa"/>
              <w:bottom w:w="60" w:type="dxa"/>
              <w:right w:w="90" w:type="dxa"/>
            </w:tcMar>
            <w:vAlign w:val="center"/>
          </w:tcPr>
          <w:p w14:paraId="3C0CC0F2" w14:textId="77777777" w:rsidR="00BD1A41" w:rsidRPr="003F7C90" w:rsidRDefault="00BD1A41">
            <w:pPr>
              <w:jc w:val="center"/>
              <w:rPr>
                <w:sz w:val="20"/>
              </w:rPr>
            </w:pPr>
            <w:r w:rsidRPr="003F7C90">
              <w:rPr>
                <w:rFonts w:eastAsia="Trebuchet MS"/>
                <w:color w:val="404040"/>
                <w:sz w:val="20"/>
              </w:rPr>
              <w:t>1–5 × 1</w:t>
            </w:r>
          </w:p>
        </w:tc>
        <w:tc>
          <w:tcPr>
            <w:tcW w:w="800" w:type="dxa"/>
            <w:tcMar>
              <w:top w:w="60" w:type="dxa"/>
              <w:left w:w="90" w:type="dxa"/>
              <w:bottom w:w="60" w:type="dxa"/>
              <w:right w:w="90" w:type="dxa"/>
            </w:tcMar>
            <w:vAlign w:val="center"/>
          </w:tcPr>
          <w:p w14:paraId="5052E2C6" w14:textId="77777777" w:rsidR="00BD1A41" w:rsidRPr="003F7C90" w:rsidRDefault="00BD1A41">
            <w:pPr>
              <w:jc w:val="center"/>
              <w:rPr>
                <w:sz w:val="20"/>
              </w:rPr>
            </w:pPr>
            <w:r w:rsidRPr="003F7C90">
              <w:rPr>
                <w:rFonts w:eastAsia="Trebuchet MS"/>
                <w:b/>
                <w:bCs/>
                <w:color w:val="404040"/>
                <w:sz w:val="20"/>
              </w:rPr>
              <w:t>5</w:t>
            </w:r>
          </w:p>
        </w:tc>
      </w:tr>
      <w:tr w:rsidR="00BD1A41" w14:paraId="41DE7F6A" w14:textId="77777777">
        <w:tc>
          <w:tcPr>
            <w:tcW w:w="7460" w:type="dxa"/>
            <w:shd w:val="clear" w:color="auto" w:fill="E8F7FD"/>
            <w:tcMar>
              <w:top w:w="60" w:type="dxa"/>
              <w:left w:w="90" w:type="dxa"/>
              <w:bottom w:w="60" w:type="dxa"/>
              <w:right w:w="90" w:type="dxa"/>
            </w:tcMar>
            <w:vAlign w:val="center"/>
          </w:tcPr>
          <w:p w14:paraId="2908DD16" w14:textId="77777777" w:rsidR="00BD1A41" w:rsidRPr="003F7C90" w:rsidRDefault="00BD1A41">
            <w:pPr>
              <w:rPr>
                <w:sz w:val="20"/>
              </w:rPr>
            </w:pPr>
            <w:r w:rsidRPr="003F7C90">
              <w:rPr>
                <w:rFonts w:eastAsia="Trebuchet MS"/>
                <w:color w:val="404040"/>
                <w:sz w:val="20"/>
              </w:rPr>
              <w:t>1.2 Relevance to the needs of the economy, region or sector. How relevant is the proposal to the particular needs and constraints of the target economy, region and relevant sectors, including synergy with other initiatives and avoidance of duplication?</w:t>
            </w:r>
          </w:p>
        </w:tc>
        <w:tc>
          <w:tcPr>
            <w:tcW w:w="1100" w:type="dxa"/>
            <w:shd w:val="clear" w:color="auto" w:fill="E8F7FD"/>
            <w:tcMar>
              <w:top w:w="60" w:type="dxa"/>
              <w:left w:w="90" w:type="dxa"/>
              <w:bottom w:w="60" w:type="dxa"/>
              <w:right w:w="90" w:type="dxa"/>
            </w:tcMar>
            <w:vAlign w:val="center"/>
          </w:tcPr>
          <w:p w14:paraId="541655F4" w14:textId="77777777" w:rsidR="00BD1A41" w:rsidRPr="003F7C90" w:rsidRDefault="00BD1A41">
            <w:pPr>
              <w:jc w:val="center"/>
              <w:rPr>
                <w:sz w:val="20"/>
              </w:rPr>
            </w:pPr>
            <w:r w:rsidRPr="003F7C90">
              <w:rPr>
                <w:rFonts w:eastAsia="Trebuchet MS"/>
                <w:color w:val="404040"/>
                <w:sz w:val="20"/>
              </w:rPr>
              <w:t>1–5 × 1</w:t>
            </w:r>
          </w:p>
        </w:tc>
        <w:tc>
          <w:tcPr>
            <w:tcW w:w="800" w:type="dxa"/>
            <w:shd w:val="clear" w:color="auto" w:fill="E8F7FD"/>
            <w:tcMar>
              <w:top w:w="60" w:type="dxa"/>
              <w:left w:w="90" w:type="dxa"/>
              <w:bottom w:w="60" w:type="dxa"/>
              <w:right w:w="90" w:type="dxa"/>
            </w:tcMar>
            <w:vAlign w:val="center"/>
          </w:tcPr>
          <w:p w14:paraId="77EC5DFC" w14:textId="77777777" w:rsidR="00BD1A41" w:rsidRPr="003F7C90" w:rsidRDefault="00BD1A41">
            <w:pPr>
              <w:jc w:val="center"/>
              <w:rPr>
                <w:sz w:val="20"/>
              </w:rPr>
            </w:pPr>
            <w:r w:rsidRPr="003F7C90">
              <w:rPr>
                <w:rFonts w:eastAsia="Trebuchet MS"/>
                <w:b/>
                <w:bCs/>
                <w:color w:val="404040"/>
                <w:sz w:val="20"/>
              </w:rPr>
              <w:t>5</w:t>
            </w:r>
          </w:p>
        </w:tc>
      </w:tr>
      <w:tr w:rsidR="00BD1A41" w14:paraId="511D080B" w14:textId="77777777">
        <w:tc>
          <w:tcPr>
            <w:tcW w:w="7460" w:type="dxa"/>
            <w:tcMar>
              <w:top w:w="60" w:type="dxa"/>
              <w:left w:w="90" w:type="dxa"/>
              <w:bottom w:w="60" w:type="dxa"/>
              <w:right w:w="90" w:type="dxa"/>
            </w:tcMar>
            <w:vAlign w:val="center"/>
          </w:tcPr>
          <w:p w14:paraId="0FCACA85" w14:textId="77777777" w:rsidR="00BD1A41" w:rsidRPr="003F7C90" w:rsidRDefault="00BD1A41">
            <w:pPr>
              <w:rPr>
                <w:sz w:val="20"/>
              </w:rPr>
            </w:pPr>
            <w:r w:rsidRPr="003F7C90">
              <w:rPr>
                <w:rFonts w:eastAsia="Trebuchet MS"/>
                <w:color w:val="404040"/>
                <w:sz w:val="20"/>
              </w:rPr>
              <w:t>1.3 Target groups and final beneficiaries. How clearly defined and strategically chosen are the target groups and final beneficiaries? Have their needs and constraints been clearly identified and appropriately addressed, with particular regard to Roma women and youth?</w:t>
            </w:r>
          </w:p>
        </w:tc>
        <w:tc>
          <w:tcPr>
            <w:tcW w:w="1100" w:type="dxa"/>
            <w:tcMar>
              <w:top w:w="60" w:type="dxa"/>
              <w:left w:w="90" w:type="dxa"/>
              <w:bottom w:w="60" w:type="dxa"/>
              <w:right w:w="90" w:type="dxa"/>
            </w:tcMar>
            <w:vAlign w:val="center"/>
          </w:tcPr>
          <w:p w14:paraId="71C80EF4" w14:textId="77777777" w:rsidR="00BD1A41" w:rsidRPr="003F7C90" w:rsidRDefault="00BD1A41">
            <w:pPr>
              <w:jc w:val="center"/>
              <w:rPr>
                <w:sz w:val="20"/>
              </w:rPr>
            </w:pPr>
            <w:r w:rsidRPr="003F7C90">
              <w:rPr>
                <w:rFonts w:eastAsia="Trebuchet MS"/>
                <w:color w:val="404040"/>
                <w:sz w:val="20"/>
              </w:rPr>
              <w:t>1–5 × 1</w:t>
            </w:r>
          </w:p>
        </w:tc>
        <w:tc>
          <w:tcPr>
            <w:tcW w:w="800" w:type="dxa"/>
            <w:tcMar>
              <w:top w:w="60" w:type="dxa"/>
              <w:left w:w="90" w:type="dxa"/>
              <w:bottom w:w="60" w:type="dxa"/>
              <w:right w:w="90" w:type="dxa"/>
            </w:tcMar>
            <w:vAlign w:val="center"/>
          </w:tcPr>
          <w:p w14:paraId="22F2A127" w14:textId="77777777" w:rsidR="00BD1A41" w:rsidRPr="003F7C90" w:rsidRDefault="00BD1A41">
            <w:pPr>
              <w:jc w:val="center"/>
              <w:rPr>
                <w:sz w:val="20"/>
              </w:rPr>
            </w:pPr>
            <w:r w:rsidRPr="003F7C90">
              <w:rPr>
                <w:rFonts w:eastAsia="Trebuchet MS"/>
                <w:b/>
                <w:bCs/>
                <w:color w:val="404040"/>
                <w:sz w:val="20"/>
              </w:rPr>
              <w:t>5</w:t>
            </w:r>
          </w:p>
        </w:tc>
      </w:tr>
      <w:tr w:rsidR="00BD1A41" w14:paraId="319C0574" w14:textId="77777777">
        <w:tc>
          <w:tcPr>
            <w:tcW w:w="7460" w:type="dxa"/>
            <w:shd w:val="clear" w:color="auto" w:fill="E8F7FD"/>
            <w:tcMar>
              <w:top w:w="60" w:type="dxa"/>
              <w:left w:w="90" w:type="dxa"/>
              <w:bottom w:w="60" w:type="dxa"/>
              <w:right w:w="90" w:type="dxa"/>
            </w:tcMar>
            <w:vAlign w:val="center"/>
          </w:tcPr>
          <w:p w14:paraId="61CA74A5" w14:textId="77777777" w:rsidR="00BD1A41" w:rsidRPr="003F7C90" w:rsidRDefault="00BD1A41">
            <w:pPr>
              <w:rPr>
                <w:sz w:val="20"/>
              </w:rPr>
            </w:pPr>
            <w:r w:rsidRPr="003F7C90">
              <w:rPr>
                <w:rFonts w:eastAsia="Trebuchet MS"/>
                <w:color w:val="404040"/>
                <w:sz w:val="20"/>
              </w:rPr>
              <w:t>1.4 Added value. Does the proposal contain particular added-value elements such as innovation, replicable models, or partnerships with municipalities, employers or education providers?</w:t>
            </w:r>
          </w:p>
        </w:tc>
        <w:tc>
          <w:tcPr>
            <w:tcW w:w="1100" w:type="dxa"/>
            <w:shd w:val="clear" w:color="auto" w:fill="E8F7FD"/>
            <w:tcMar>
              <w:top w:w="60" w:type="dxa"/>
              <w:left w:w="90" w:type="dxa"/>
              <w:bottom w:w="60" w:type="dxa"/>
              <w:right w:w="90" w:type="dxa"/>
            </w:tcMar>
            <w:vAlign w:val="center"/>
          </w:tcPr>
          <w:p w14:paraId="2EE9D84D" w14:textId="77777777" w:rsidR="00BD1A41" w:rsidRPr="003F7C90" w:rsidRDefault="00BD1A41">
            <w:pPr>
              <w:jc w:val="center"/>
              <w:rPr>
                <w:sz w:val="20"/>
              </w:rPr>
            </w:pPr>
            <w:r w:rsidRPr="003F7C90">
              <w:rPr>
                <w:rFonts w:eastAsia="Trebuchet MS"/>
                <w:color w:val="404040"/>
                <w:sz w:val="20"/>
              </w:rPr>
              <w:t>1–5 × 1</w:t>
            </w:r>
          </w:p>
        </w:tc>
        <w:tc>
          <w:tcPr>
            <w:tcW w:w="800" w:type="dxa"/>
            <w:shd w:val="clear" w:color="auto" w:fill="E8F7FD"/>
            <w:tcMar>
              <w:top w:w="60" w:type="dxa"/>
              <w:left w:w="90" w:type="dxa"/>
              <w:bottom w:w="60" w:type="dxa"/>
              <w:right w:w="90" w:type="dxa"/>
            </w:tcMar>
            <w:vAlign w:val="center"/>
          </w:tcPr>
          <w:p w14:paraId="5C1BCD33" w14:textId="77777777" w:rsidR="00BD1A41" w:rsidRPr="003F7C90" w:rsidRDefault="00BD1A41">
            <w:pPr>
              <w:jc w:val="center"/>
              <w:rPr>
                <w:sz w:val="20"/>
              </w:rPr>
            </w:pPr>
            <w:r w:rsidRPr="003F7C90">
              <w:rPr>
                <w:rFonts w:eastAsia="Trebuchet MS"/>
                <w:b/>
                <w:bCs/>
                <w:color w:val="404040"/>
                <w:sz w:val="20"/>
              </w:rPr>
              <w:t>5</w:t>
            </w:r>
          </w:p>
        </w:tc>
      </w:tr>
      <w:tr w:rsidR="00BD1A41" w14:paraId="2A0E3DD0" w14:textId="77777777">
        <w:tc>
          <w:tcPr>
            <w:tcW w:w="7460" w:type="dxa"/>
            <w:shd w:val="clear" w:color="auto" w:fill="D9EFEE"/>
            <w:tcMar>
              <w:top w:w="60" w:type="dxa"/>
              <w:left w:w="90" w:type="dxa"/>
              <w:bottom w:w="60" w:type="dxa"/>
              <w:right w:w="90" w:type="dxa"/>
            </w:tcMar>
            <w:vAlign w:val="center"/>
          </w:tcPr>
          <w:p w14:paraId="498A0A82" w14:textId="77777777" w:rsidR="00BD1A41" w:rsidRPr="003F7C90" w:rsidRDefault="00BD1A41">
            <w:pPr>
              <w:rPr>
                <w:sz w:val="20"/>
              </w:rPr>
            </w:pPr>
            <w:r w:rsidRPr="003F7C90">
              <w:rPr>
                <w:rFonts w:eastAsia="Trebuchet MS"/>
                <w:b/>
                <w:bCs/>
                <w:color w:val="218F8B"/>
                <w:sz w:val="20"/>
              </w:rPr>
              <w:t>2. Design of the action</w:t>
            </w:r>
          </w:p>
        </w:tc>
        <w:tc>
          <w:tcPr>
            <w:tcW w:w="1100" w:type="dxa"/>
            <w:shd w:val="clear" w:color="auto" w:fill="D9EFEE"/>
            <w:tcMar>
              <w:top w:w="60" w:type="dxa"/>
              <w:left w:w="90" w:type="dxa"/>
              <w:bottom w:w="60" w:type="dxa"/>
              <w:right w:w="90" w:type="dxa"/>
            </w:tcMar>
            <w:vAlign w:val="center"/>
          </w:tcPr>
          <w:p w14:paraId="4FC1EF1F" w14:textId="77777777" w:rsidR="00BD1A41" w:rsidRPr="003F7C90" w:rsidRDefault="00BD1A41">
            <w:pPr>
              <w:jc w:val="center"/>
              <w:rPr>
                <w:sz w:val="20"/>
              </w:rPr>
            </w:pPr>
          </w:p>
        </w:tc>
        <w:tc>
          <w:tcPr>
            <w:tcW w:w="800" w:type="dxa"/>
            <w:shd w:val="clear" w:color="auto" w:fill="D9EFEE"/>
            <w:tcMar>
              <w:top w:w="60" w:type="dxa"/>
              <w:left w:w="90" w:type="dxa"/>
              <w:bottom w:w="60" w:type="dxa"/>
              <w:right w:w="90" w:type="dxa"/>
            </w:tcMar>
            <w:vAlign w:val="center"/>
          </w:tcPr>
          <w:p w14:paraId="5DFF668E" w14:textId="77777777" w:rsidR="00BD1A41" w:rsidRPr="003F7C90" w:rsidRDefault="00BD1A41">
            <w:pPr>
              <w:jc w:val="center"/>
              <w:rPr>
                <w:sz w:val="20"/>
              </w:rPr>
            </w:pPr>
            <w:r w:rsidRPr="003F7C90">
              <w:rPr>
                <w:rFonts w:eastAsia="Trebuchet MS"/>
                <w:b/>
                <w:bCs/>
                <w:color w:val="218F8B"/>
                <w:sz w:val="20"/>
              </w:rPr>
              <w:t>30</w:t>
            </w:r>
          </w:p>
        </w:tc>
      </w:tr>
      <w:tr w:rsidR="00BD1A41" w14:paraId="7FC24866" w14:textId="77777777">
        <w:tc>
          <w:tcPr>
            <w:tcW w:w="7460" w:type="dxa"/>
            <w:tcMar>
              <w:top w:w="60" w:type="dxa"/>
              <w:left w:w="90" w:type="dxa"/>
              <w:bottom w:w="60" w:type="dxa"/>
              <w:right w:w="90" w:type="dxa"/>
            </w:tcMar>
            <w:vAlign w:val="center"/>
          </w:tcPr>
          <w:p w14:paraId="7F66216F" w14:textId="77777777" w:rsidR="00BD1A41" w:rsidRPr="003F7C90" w:rsidRDefault="00BD1A41">
            <w:pPr>
              <w:rPr>
                <w:sz w:val="20"/>
              </w:rPr>
            </w:pPr>
            <w:r w:rsidRPr="003F7C90">
              <w:rPr>
                <w:rFonts w:eastAsia="Trebuchet MS"/>
                <w:color w:val="404040"/>
                <w:sz w:val="20"/>
              </w:rPr>
              <w:t>2.1 Intervention logic. Does the proposal state the expected results — outputs, outcomes and impact — to be achieved? Does the design identify the necessary sequence from inputs through activities and outputs to outcomes and impact?</w:t>
            </w:r>
          </w:p>
        </w:tc>
        <w:tc>
          <w:tcPr>
            <w:tcW w:w="1100" w:type="dxa"/>
            <w:tcMar>
              <w:top w:w="60" w:type="dxa"/>
              <w:left w:w="90" w:type="dxa"/>
              <w:bottom w:w="60" w:type="dxa"/>
              <w:right w:w="90" w:type="dxa"/>
            </w:tcMar>
            <w:vAlign w:val="center"/>
          </w:tcPr>
          <w:p w14:paraId="0C1DAD77" w14:textId="77777777" w:rsidR="00BD1A41" w:rsidRPr="003F7C90" w:rsidRDefault="00BD1A41">
            <w:pPr>
              <w:jc w:val="center"/>
              <w:rPr>
                <w:sz w:val="20"/>
              </w:rPr>
            </w:pPr>
            <w:r w:rsidRPr="003F7C90">
              <w:rPr>
                <w:rFonts w:eastAsia="Trebuchet MS"/>
                <w:color w:val="404040"/>
                <w:sz w:val="20"/>
              </w:rPr>
              <w:t>1–5 × 2</w:t>
            </w:r>
          </w:p>
        </w:tc>
        <w:tc>
          <w:tcPr>
            <w:tcW w:w="800" w:type="dxa"/>
            <w:tcMar>
              <w:top w:w="60" w:type="dxa"/>
              <w:left w:w="90" w:type="dxa"/>
              <w:bottom w:w="60" w:type="dxa"/>
              <w:right w:w="90" w:type="dxa"/>
            </w:tcMar>
            <w:vAlign w:val="center"/>
          </w:tcPr>
          <w:p w14:paraId="699477BC" w14:textId="77777777" w:rsidR="00BD1A41" w:rsidRPr="00A06ED3" w:rsidRDefault="00BD1A41">
            <w:pPr>
              <w:jc w:val="center"/>
              <w:rPr>
                <w:b/>
                <w:bCs/>
                <w:sz w:val="20"/>
              </w:rPr>
            </w:pPr>
            <w:r w:rsidRPr="00A06ED3">
              <w:rPr>
                <w:rFonts w:eastAsia="Trebuchet MS"/>
                <w:b/>
                <w:bCs/>
                <w:color w:val="404040"/>
                <w:sz w:val="20"/>
              </w:rPr>
              <w:t>10</w:t>
            </w:r>
          </w:p>
        </w:tc>
      </w:tr>
      <w:tr w:rsidR="00BD1A41" w14:paraId="053895F6" w14:textId="77777777">
        <w:tc>
          <w:tcPr>
            <w:tcW w:w="7460" w:type="dxa"/>
            <w:shd w:val="clear" w:color="auto" w:fill="E8F7FD"/>
            <w:tcMar>
              <w:top w:w="60" w:type="dxa"/>
              <w:left w:w="90" w:type="dxa"/>
              <w:bottom w:w="60" w:type="dxa"/>
              <w:right w:w="90" w:type="dxa"/>
            </w:tcMar>
            <w:vAlign w:val="center"/>
          </w:tcPr>
          <w:p w14:paraId="5B6080D7" w14:textId="77777777" w:rsidR="00BD1A41" w:rsidRPr="003F7C90" w:rsidRDefault="00BD1A41">
            <w:pPr>
              <w:rPr>
                <w:sz w:val="20"/>
              </w:rPr>
            </w:pPr>
            <w:r w:rsidRPr="003F7C90">
              <w:rPr>
                <w:rFonts w:eastAsia="Trebuchet MS"/>
                <w:color w:val="404040"/>
                <w:sz w:val="20"/>
              </w:rPr>
              <w:t>2.2 Context analysis. Does the design include a robust analysis of the needs to be addressed, including the capacities of the relevant stakeholders? Are these adequately embedded in the intervention logic?</w:t>
            </w:r>
          </w:p>
        </w:tc>
        <w:tc>
          <w:tcPr>
            <w:tcW w:w="1100" w:type="dxa"/>
            <w:shd w:val="clear" w:color="auto" w:fill="E8F7FD"/>
            <w:tcMar>
              <w:top w:w="60" w:type="dxa"/>
              <w:left w:w="90" w:type="dxa"/>
              <w:bottom w:w="60" w:type="dxa"/>
              <w:right w:w="90" w:type="dxa"/>
            </w:tcMar>
            <w:vAlign w:val="center"/>
          </w:tcPr>
          <w:p w14:paraId="203BA7D3" w14:textId="77777777" w:rsidR="00BD1A41" w:rsidRPr="003F7C90" w:rsidRDefault="00BD1A41">
            <w:pPr>
              <w:jc w:val="center"/>
              <w:rPr>
                <w:sz w:val="20"/>
              </w:rPr>
            </w:pPr>
            <w:r w:rsidRPr="003F7C90">
              <w:rPr>
                <w:rFonts w:eastAsia="Trebuchet MS"/>
                <w:color w:val="404040"/>
                <w:sz w:val="20"/>
              </w:rPr>
              <w:t>1–5 × 1.4</w:t>
            </w:r>
          </w:p>
        </w:tc>
        <w:tc>
          <w:tcPr>
            <w:tcW w:w="800" w:type="dxa"/>
            <w:shd w:val="clear" w:color="auto" w:fill="E8F7FD"/>
            <w:tcMar>
              <w:top w:w="60" w:type="dxa"/>
              <w:left w:w="90" w:type="dxa"/>
              <w:bottom w:w="60" w:type="dxa"/>
              <w:right w:w="90" w:type="dxa"/>
            </w:tcMar>
            <w:vAlign w:val="center"/>
          </w:tcPr>
          <w:p w14:paraId="2BA21CD3" w14:textId="77777777" w:rsidR="00BD1A41" w:rsidRPr="00A06ED3" w:rsidRDefault="00BD1A41">
            <w:pPr>
              <w:jc w:val="center"/>
              <w:rPr>
                <w:b/>
                <w:bCs/>
                <w:sz w:val="20"/>
              </w:rPr>
            </w:pPr>
            <w:r w:rsidRPr="00A06ED3">
              <w:rPr>
                <w:rFonts w:eastAsia="Trebuchet MS"/>
                <w:b/>
                <w:bCs/>
                <w:color w:val="404040"/>
                <w:sz w:val="20"/>
              </w:rPr>
              <w:t>7</w:t>
            </w:r>
          </w:p>
        </w:tc>
      </w:tr>
      <w:tr w:rsidR="00BD1A41" w14:paraId="469E15FB" w14:textId="77777777">
        <w:tc>
          <w:tcPr>
            <w:tcW w:w="7460" w:type="dxa"/>
            <w:tcMar>
              <w:top w:w="60" w:type="dxa"/>
              <w:left w:w="90" w:type="dxa"/>
              <w:bottom w:w="60" w:type="dxa"/>
              <w:right w:w="90" w:type="dxa"/>
            </w:tcMar>
            <w:vAlign w:val="center"/>
          </w:tcPr>
          <w:p w14:paraId="66DDA088" w14:textId="77777777" w:rsidR="00BD1A41" w:rsidRPr="003F7C90" w:rsidRDefault="00BD1A41">
            <w:pPr>
              <w:rPr>
                <w:sz w:val="20"/>
              </w:rPr>
            </w:pPr>
            <w:r w:rsidRPr="003F7C90">
              <w:rPr>
                <w:rFonts w:eastAsia="Trebuchet MS"/>
                <w:color w:val="404040"/>
                <w:sz w:val="20"/>
              </w:rPr>
              <w:t>2.3 Risks and assumptions. Is the design based on clear assumptions? Does it take account of the risks that might hinder the achievement of results, and of measures to mitigate them?</w:t>
            </w:r>
          </w:p>
        </w:tc>
        <w:tc>
          <w:tcPr>
            <w:tcW w:w="1100" w:type="dxa"/>
            <w:tcMar>
              <w:top w:w="60" w:type="dxa"/>
              <w:left w:w="90" w:type="dxa"/>
              <w:bottom w:w="60" w:type="dxa"/>
              <w:right w:w="90" w:type="dxa"/>
            </w:tcMar>
            <w:vAlign w:val="center"/>
          </w:tcPr>
          <w:p w14:paraId="5F647B03" w14:textId="77777777" w:rsidR="00BD1A41" w:rsidRPr="003F7C90" w:rsidRDefault="00BD1A41">
            <w:pPr>
              <w:jc w:val="center"/>
              <w:rPr>
                <w:sz w:val="20"/>
              </w:rPr>
            </w:pPr>
            <w:r w:rsidRPr="003F7C90">
              <w:rPr>
                <w:rFonts w:eastAsia="Trebuchet MS"/>
                <w:color w:val="404040"/>
                <w:sz w:val="20"/>
              </w:rPr>
              <w:t>1–5 × 0.6</w:t>
            </w:r>
          </w:p>
        </w:tc>
        <w:tc>
          <w:tcPr>
            <w:tcW w:w="800" w:type="dxa"/>
            <w:tcMar>
              <w:top w:w="60" w:type="dxa"/>
              <w:left w:w="90" w:type="dxa"/>
              <w:bottom w:w="60" w:type="dxa"/>
              <w:right w:w="90" w:type="dxa"/>
            </w:tcMar>
            <w:vAlign w:val="center"/>
          </w:tcPr>
          <w:p w14:paraId="2CD01ABA" w14:textId="77777777" w:rsidR="00BD1A41" w:rsidRPr="00A06ED3" w:rsidRDefault="00BD1A41">
            <w:pPr>
              <w:jc w:val="center"/>
              <w:rPr>
                <w:b/>
                <w:bCs/>
                <w:sz w:val="20"/>
              </w:rPr>
            </w:pPr>
            <w:r w:rsidRPr="00A06ED3">
              <w:rPr>
                <w:rFonts w:eastAsia="Trebuchet MS"/>
                <w:b/>
                <w:bCs/>
                <w:color w:val="404040"/>
                <w:sz w:val="20"/>
              </w:rPr>
              <w:t>3</w:t>
            </w:r>
          </w:p>
        </w:tc>
      </w:tr>
      <w:tr w:rsidR="00BD1A41" w14:paraId="7CDC62E2" w14:textId="77777777">
        <w:tc>
          <w:tcPr>
            <w:tcW w:w="7460" w:type="dxa"/>
            <w:shd w:val="clear" w:color="auto" w:fill="E8F7FD"/>
            <w:tcMar>
              <w:top w:w="60" w:type="dxa"/>
              <w:left w:w="90" w:type="dxa"/>
              <w:bottom w:w="60" w:type="dxa"/>
              <w:right w:w="90" w:type="dxa"/>
            </w:tcMar>
            <w:vAlign w:val="center"/>
          </w:tcPr>
          <w:p w14:paraId="39BE11CE" w14:textId="77777777" w:rsidR="00BD1A41" w:rsidRPr="003F7C90" w:rsidRDefault="00BD1A41">
            <w:pPr>
              <w:rPr>
                <w:sz w:val="20"/>
              </w:rPr>
            </w:pPr>
            <w:r w:rsidRPr="003F7C90">
              <w:rPr>
                <w:rFonts w:eastAsia="Trebuchet MS"/>
                <w:color w:val="404040"/>
                <w:sz w:val="20"/>
              </w:rPr>
              <w:t>2.4 Indicative activities. Is the indicative list of activities linked to and consistent with the expected outputs, and are the activities realistic within the implementation period?</w:t>
            </w:r>
          </w:p>
        </w:tc>
        <w:tc>
          <w:tcPr>
            <w:tcW w:w="1100" w:type="dxa"/>
            <w:shd w:val="clear" w:color="auto" w:fill="E8F7FD"/>
            <w:tcMar>
              <w:top w:w="60" w:type="dxa"/>
              <w:left w:w="90" w:type="dxa"/>
              <w:bottom w:w="60" w:type="dxa"/>
              <w:right w:w="90" w:type="dxa"/>
            </w:tcMar>
            <w:vAlign w:val="center"/>
          </w:tcPr>
          <w:p w14:paraId="4BBDDA96" w14:textId="77777777" w:rsidR="00BD1A41" w:rsidRPr="003F7C90" w:rsidRDefault="00BD1A41">
            <w:pPr>
              <w:jc w:val="center"/>
              <w:rPr>
                <w:sz w:val="20"/>
              </w:rPr>
            </w:pPr>
            <w:r w:rsidRPr="003F7C90">
              <w:rPr>
                <w:rFonts w:eastAsia="Trebuchet MS"/>
                <w:color w:val="404040"/>
                <w:sz w:val="20"/>
              </w:rPr>
              <w:t>1–5 × 1.6</w:t>
            </w:r>
          </w:p>
        </w:tc>
        <w:tc>
          <w:tcPr>
            <w:tcW w:w="800" w:type="dxa"/>
            <w:shd w:val="clear" w:color="auto" w:fill="E8F7FD"/>
            <w:tcMar>
              <w:top w:w="60" w:type="dxa"/>
              <w:left w:w="90" w:type="dxa"/>
              <w:bottom w:w="60" w:type="dxa"/>
              <w:right w:w="90" w:type="dxa"/>
            </w:tcMar>
            <w:vAlign w:val="center"/>
          </w:tcPr>
          <w:p w14:paraId="4D7782A9" w14:textId="77777777" w:rsidR="00BD1A41" w:rsidRPr="00A06ED3" w:rsidRDefault="00BD1A41">
            <w:pPr>
              <w:jc w:val="center"/>
              <w:rPr>
                <w:b/>
                <w:bCs/>
                <w:sz w:val="20"/>
              </w:rPr>
            </w:pPr>
            <w:r w:rsidRPr="00A06ED3">
              <w:rPr>
                <w:rFonts w:eastAsia="Trebuchet MS"/>
                <w:b/>
                <w:bCs/>
                <w:color w:val="404040"/>
                <w:sz w:val="20"/>
              </w:rPr>
              <w:t>8</w:t>
            </w:r>
          </w:p>
        </w:tc>
      </w:tr>
      <w:tr w:rsidR="00BD1A41" w14:paraId="62DCEF47" w14:textId="77777777">
        <w:tc>
          <w:tcPr>
            <w:tcW w:w="7460" w:type="dxa"/>
            <w:tcMar>
              <w:top w:w="60" w:type="dxa"/>
              <w:left w:w="90" w:type="dxa"/>
              <w:bottom w:w="60" w:type="dxa"/>
              <w:right w:w="90" w:type="dxa"/>
            </w:tcMar>
            <w:vAlign w:val="center"/>
          </w:tcPr>
          <w:p w14:paraId="2DCA81F9" w14:textId="77777777" w:rsidR="00BD1A41" w:rsidRPr="003F7C90" w:rsidRDefault="00BD1A41">
            <w:pPr>
              <w:rPr>
                <w:sz w:val="20"/>
              </w:rPr>
            </w:pPr>
            <w:r w:rsidRPr="003F7C90">
              <w:rPr>
                <w:rFonts w:eastAsia="Trebuchet MS"/>
                <w:color w:val="404040"/>
                <w:sz w:val="20"/>
              </w:rPr>
              <w:t>2.5 Cross-cutting issues. To what extent does the proposal integrate relevant cross-cutting elements such as gender equality and equal opportunities, the needs of persons with disabilities, the rights of minorities, youth, and environmental or climate considerations?</w:t>
            </w:r>
          </w:p>
        </w:tc>
        <w:tc>
          <w:tcPr>
            <w:tcW w:w="1100" w:type="dxa"/>
            <w:tcMar>
              <w:top w:w="60" w:type="dxa"/>
              <w:left w:w="90" w:type="dxa"/>
              <w:bottom w:w="60" w:type="dxa"/>
              <w:right w:w="90" w:type="dxa"/>
            </w:tcMar>
            <w:vAlign w:val="center"/>
          </w:tcPr>
          <w:p w14:paraId="4CE8E953" w14:textId="77777777" w:rsidR="00BD1A41" w:rsidRPr="003F7C90" w:rsidRDefault="00BD1A41">
            <w:pPr>
              <w:jc w:val="center"/>
              <w:rPr>
                <w:sz w:val="20"/>
              </w:rPr>
            </w:pPr>
            <w:r w:rsidRPr="003F7C90">
              <w:rPr>
                <w:rFonts w:eastAsia="Trebuchet MS"/>
                <w:color w:val="404040"/>
                <w:sz w:val="20"/>
              </w:rPr>
              <w:t>1–5 × 0.4</w:t>
            </w:r>
          </w:p>
        </w:tc>
        <w:tc>
          <w:tcPr>
            <w:tcW w:w="800" w:type="dxa"/>
            <w:tcMar>
              <w:top w:w="60" w:type="dxa"/>
              <w:left w:w="90" w:type="dxa"/>
              <w:bottom w:w="60" w:type="dxa"/>
              <w:right w:w="90" w:type="dxa"/>
            </w:tcMar>
            <w:vAlign w:val="center"/>
          </w:tcPr>
          <w:p w14:paraId="1E4BF404" w14:textId="77777777" w:rsidR="00BD1A41" w:rsidRPr="00A06ED3" w:rsidRDefault="00BD1A41">
            <w:pPr>
              <w:jc w:val="center"/>
              <w:rPr>
                <w:b/>
                <w:bCs/>
                <w:sz w:val="20"/>
              </w:rPr>
            </w:pPr>
            <w:r w:rsidRPr="00A06ED3">
              <w:rPr>
                <w:rFonts w:eastAsia="Trebuchet MS"/>
                <w:b/>
                <w:bCs/>
                <w:color w:val="404040"/>
                <w:sz w:val="20"/>
              </w:rPr>
              <w:t>2</w:t>
            </w:r>
          </w:p>
        </w:tc>
      </w:tr>
      <w:tr w:rsidR="00BD1A41" w14:paraId="0E9240E4" w14:textId="77777777">
        <w:tc>
          <w:tcPr>
            <w:tcW w:w="7460" w:type="dxa"/>
            <w:shd w:val="clear" w:color="auto" w:fill="657C91"/>
            <w:tcMar>
              <w:top w:w="60" w:type="dxa"/>
              <w:left w:w="90" w:type="dxa"/>
              <w:bottom w:w="60" w:type="dxa"/>
              <w:right w:w="90" w:type="dxa"/>
            </w:tcMar>
            <w:vAlign w:val="center"/>
          </w:tcPr>
          <w:p w14:paraId="50D46EFA" w14:textId="77777777" w:rsidR="00BD1A41" w:rsidRPr="003F7C90" w:rsidRDefault="00BD1A41">
            <w:pPr>
              <w:rPr>
                <w:sz w:val="20"/>
              </w:rPr>
            </w:pPr>
            <w:r w:rsidRPr="003F7C90">
              <w:rPr>
                <w:rFonts w:eastAsia="Trebuchet MS"/>
                <w:b/>
                <w:bCs/>
                <w:color w:val="FFFFFF"/>
                <w:sz w:val="20"/>
              </w:rPr>
              <w:t>TOTAL SCORE — CONCEPT NOTE</w:t>
            </w:r>
          </w:p>
        </w:tc>
        <w:tc>
          <w:tcPr>
            <w:tcW w:w="1100" w:type="dxa"/>
            <w:shd w:val="clear" w:color="auto" w:fill="657C91"/>
            <w:tcMar>
              <w:top w:w="60" w:type="dxa"/>
              <w:left w:w="90" w:type="dxa"/>
              <w:bottom w:w="60" w:type="dxa"/>
              <w:right w:w="90" w:type="dxa"/>
            </w:tcMar>
            <w:vAlign w:val="center"/>
          </w:tcPr>
          <w:p w14:paraId="00B25427" w14:textId="77777777" w:rsidR="00BD1A41" w:rsidRPr="003F7C90" w:rsidRDefault="00BD1A41">
            <w:pPr>
              <w:jc w:val="center"/>
              <w:rPr>
                <w:sz w:val="20"/>
              </w:rPr>
            </w:pPr>
          </w:p>
        </w:tc>
        <w:tc>
          <w:tcPr>
            <w:tcW w:w="800" w:type="dxa"/>
            <w:shd w:val="clear" w:color="auto" w:fill="657C91"/>
            <w:tcMar>
              <w:top w:w="60" w:type="dxa"/>
              <w:left w:w="90" w:type="dxa"/>
              <w:bottom w:w="60" w:type="dxa"/>
              <w:right w:w="90" w:type="dxa"/>
            </w:tcMar>
            <w:vAlign w:val="center"/>
          </w:tcPr>
          <w:p w14:paraId="5452FBC9" w14:textId="77777777" w:rsidR="00BD1A41" w:rsidRPr="003F7C90" w:rsidRDefault="00BD1A41">
            <w:pPr>
              <w:jc w:val="center"/>
              <w:rPr>
                <w:sz w:val="20"/>
              </w:rPr>
            </w:pPr>
            <w:r w:rsidRPr="003F7C90">
              <w:rPr>
                <w:rFonts w:eastAsia="Trebuchet MS"/>
                <w:b/>
                <w:bCs/>
                <w:color w:val="FFFFFF"/>
                <w:sz w:val="20"/>
              </w:rPr>
              <w:t>50</w:t>
            </w:r>
          </w:p>
        </w:tc>
      </w:tr>
    </w:tbl>
    <w:p w14:paraId="1DFD6F44" w14:textId="77777777" w:rsidR="004408A7" w:rsidRPr="005A3D6C" w:rsidRDefault="004408A7" w:rsidP="00CC5DBE">
      <w:pPr>
        <w:rPr>
          <w:sz w:val="20"/>
          <w:szCs w:val="18"/>
        </w:rPr>
      </w:pPr>
      <w:bookmarkStart w:id="28" w:name="_Toc159211906"/>
      <w:bookmarkStart w:id="29" w:name="_Toc159212662"/>
      <w:bookmarkStart w:id="30" w:name="_Toc159212881"/>
      <w:bookmarkStart w:id="31" w:name="_Toc159213197"/>
    </w:p>
    <w:bookmarkEnd w:id="28"/>
    <w:bookmarkEnd w:id="29"/>
    <w:bookmarkEnd w:id="30"/>
    <w:bookmarkEnd w:id="31"/>
    <w:p w14:paraId="5A007163" w14:textId="77777777" w:rsidR="00400B42" w:rsidRPr="005A3D6C" w:rsidRDefault="00790B79" w:rsidP="00CC5DBE">
      <w:pPr>
        <w:rPr>
          <w:sz w:val="20"/>
          <w:szCs w:val="18"/>
        </w:rPr>
      </w:pPr>
      <w:r>
        <w:rPr>
          <w:sz w:val="20"/>
          <w:szCs w:val="18"/>
        </w:rPr>
        <w:t>**this score is multiplied by 2 because of its importance</w:t>
      </w:r>
    </w:p>
    <w:p w14:paraId="5E0ABB27" w14:textId="77777777" w:rsidR="00400B42" w:rsidRPr="005A3D6C" w:rsidRDefault="00400B42" w:rsidP="00CC5DBE">
      <w:pPr>
        <w:rPr>
          <w:sz w:val="20"/>
          <w:szCs w:val="18"/>
        </w:rPr>
      </w:pPr>
      <w:r>
        <w:rPr>
          <w:sz w:val="20"/>
          <w:szCs w:val="18"/>
        </w:rPr>
        <w:t xml:space="preserve">Once all concept notes have been assessed, a list will be drawn up with the proposed actions ranked according to their total score. </w:t>
      </w:r>
    </w:p>
    <w:p w14:paraId="4367A7C2" w14:textId="390E5349" w:rsidR="008D24B3" w:rsidRPr="005A3D6C" w:rsidRDefault="008D24B3" w:rsidP="008D24B3">
      <w:pPr>
        <w:rPr>
          <w:sz w:val="20"/>
          <w:szCs w:val="18"/>
          <w:lang w:val="en-US"/>
        </w:rPr>
      </w:pPr>
      <w:r>
        <w:rPr>
          <w:sz w:val="20"/>
          <w:szCs w:val="18"/>
          <w:lang w:val="en-US"/>
        </w:rPr>
        <w:t>Only Concept Notes scoring at least 30 out of 50 points will be considered for pre-selection.</w:t>
      </w:r>
    </w:p>
    <w:p w14:paraId="0D1EF72B" w14:textId="4A655910" w:rsidR="00400B42" w:rsidRPr="005A3D6C" w:rsidRDefault="003E7614" w:rsidP="00CC5DBE">
      <w:pPr>
        <w:rPr>
          <w:sz w:val="20"/>
          <w:szCs w:val="18"/>
        </w:rPr>
      </w:pPr>
      <w:r w:rsidRPr="003E7614">
        <w:rPr>
          <w:sz w:val="20"/>
          <w:szCs w:val="18"/>
          <w:lang w:val="en-US"/>
        </w:rPr>
        <w:t>"The highest-ranked Concept Notes per economy shall be pre-selected until 200% of the allocation for that economy is reached (i.e. a maximum of 6 applications per economy)."</w:t>
      </w:r>
      <w:r>
        <w:rPr>
          <w:sz w:val="20"/>
          <w:szCs w:val="18"/>
          <w:lang w:val="en-US"/>
        </w:rPr>
        <w:t xml:space="preserve"> </w:t>
      </w:r>
      <w:r w:rsidR="00A36BA3">
        <w:rPr>
          <w:sz w:val="20"/>
          <w:szCs w:val="18"/>
        </w:rPr>
        <w:t xml:space="preserve">After the evaluation of concept notes, the contracting authority will send letters to all lead applicants, indicating whether their application was submitted by the deadline, </w:t>
      </w:r>
      <w:r w:rsidR="00A36BA3">
        <w:rPr>
          <w:sz w:val="20"/>
          <w:szCs w:val="18"/>
        </w:rPr>
        <w:lastRenderedPageBreak/>
        <w:t>informing them of the reference number they have been allocated, whether the concept note was evaluated and the results of that evaluation. The evaluation committee will then proceed with the lead applicants whose proposals have been pre-selected.</w:t>
      </w:r>
    </w:p>
    <w:p w14:paraId="3EDADEC8" w14:textId="78D3B2DB" w:rsidR="002D4F6E" w:rsidRPr="005A3D6C" w:rsidRDefault="002D4F6E" w:rsidP="00F77C7C">
      <w:pPr>
        <w:shd w:val="clear" w:color="auto" w:fill="E2EFD9" w:themeFill="accent6" w:themeFillTint="33"/>
        <w:rPr>
          <w:b/>
          <w:bCs/>
        </w:rPr>
      </w:pPr>
      <w:r>
        <w:rPr>
          <w:b/>
          <w:bCs/>
        </w:rPr>
        <w:t>EVALUATION OF THE FULL APPLICATION</w:t>
      </w:r>
    </w:p>
    <w:p w14:paraId="4AF3D6B0" w14:textId="77777777" w:rsidR="009D5753" w:rsidRPr="009D5753" w:rsidRDefault="009D5753" w:rsidP="009D5753">
      <w:pPr>
        <w:rPr>
          <w:sz w:val="20"/>
          <w:szCs w:val="18"/>
          <w:lang w:val="en-US"/>
        </w:rPr>
      </w:pPr>
      <w:r w:rsidRPr="009D5753">
        <w:rPr>
          <w:sz w:val="20"/>
          <w:szCs w:val="18"/>
          <w:lang w:val="en-US"/>
        </w:rPr>
        <w:t>Only applications whose Concept Notes reached the minimum threshold and were pre-selected shall proceed to the evaluation of the Full Application.</w:t>
      </w:r>
    </w:p>
    <w:p w14:paraId="0780002C" w14:textId="77777777" w:rsidR="009D5753" w:rsidRPr="009D5753" w:rsidRDefault="009D5753" w:rsidP="009D5753">
      <w:pPr>
        <w:rPr>
          <w:sz w:val="20"/>
          <w:szCs w:val="18"/>
          <w:lang w:val="en-US"/>
        </w:rPr>
      </w:pPr>
      <w:r w:rsidRPr="009D5753">
        <w:rPr>
          <w:sz w:val="20"/>
          <w:szCs w:val="18"/>
          <w:lang w:val="en-US"/>
        </w:rPr>
        <w:t>The Relevance score awarded at Concept Note stage shall be transferred to heading 1 of the Full Application evaluation grid. The Evaluation Committee may revise that score, provided that the revision is justified in writing in the evaluation report.</w:t>
      </w:r>
    </w:p>
    <w:p w14:paraId="5493507B" w14:textId="77777777" w:rsidR="009D5753" w:rsidRPr="009D5753" w:rsidRDefault="009D5753" w:rsidP="009D5753">
      <w:pPr>
        <w:rPr>
          <w:sz w:val="20"/>
          <w:szCs w:val="18"/>
          <w:lang w:val="en-US"/>
        </w:rPr>
      </w:pPr>
      <w:r w:rsidRPr="009D5753">
        <w:rPr>
          <w:sz w:val="20"/>
          <w:szCs w:val="18"/>
          <w:lang w:val="en-US"/>
        </w:rPr>
        <w:t>Before scoring, the evaluators shall verify the consistency between each budget line and the corresponding activity in the Description of the Action, and shall record any inconsistency in the evaluation grid. An inconsistency that cannot be explained shall be reflected in the score under heading 6.</w:t>
      </w:r>
    </w:p>
    <w:p w14:paraId="61916415" w14:textId="4CF747C9" w:rsidR="00D22286" w:rsidRPr="005A3D6C" w:rsidRDefault="009D5753" w:rsidP="009D5753">
      <w:pPr>
        <w:rPr>
          <w:sz w:val="20"/>
          <w:szCs w:val="18"/>
          <w:lang w:val="en-US"/>
        </w:rPr>
      </w:pPr>
      <w:r w:rsidRPr="009D5753">
        <w:rPr>
          <w:sz w:val="20"/>
          <w:szCs w:val="18"/>
          <w:lang w:val="en-US"/>
        </w:rPr>
        <w:t>Each subheading is scored on the following scale: 1 = very poor; 2 = poor; 3 = adequate; 4 = good; 5 = very good. The score given is multiplied by the weighting shown. Each evaluator shall record a written comment for every subheading; a subheading scored 1 or 2 must be justified in writing. The evaluation criteria shall be applied equally to all applications.</w:t>
      </w:r>
      <w:r w:rsidR="00625E52">
        <w:rPr>
          <w:sz w:val="20"/>
          <w:szCs w:val="18"/>
          <w:lang w:val="en-US"/>
        </w:rPr>
        <w:t xml:space="preserve"> </w:t>
      </w:r>
      <w:r w:rsidR="00D22286" w:rsidRPr="00D22286">
        <w:rPr>
          <w:sz w:val="20"/>
          <w:szCs w:val="18"/>
          <w:lang w:val="en-US"/>
        </w:rPr>
        <w:t>Before scoring, the evaluators shall verify the consistency between each budget line and the corresponding activity in the Description of the Action, and record any inconsistency in the evaluation grid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60"/>
        <w:gridCol w:w="1100"/>
        <w:gridCol w:w="800"/>
      </w:tblGrid>
      <w:tr w:rsidR="00F25D6D" w:rsidRPr="00625E52" w14:paraId="6CBBBA5D" w14:textId="77777777">
        <w:trPr>
          <w:tblHeader/>
        </w:trPr>
        <w:tc>
          <w:tcPr>
            <w:tcW w:w="7460" w:type="dxa"/>
            <w:shd w:val="clear" w:color="auto" w:fill="218F8B"/>
            <w:tcMar>
              <w:top w:w="60" w:type="dxa"/>
              <w:left w:w="90" w:type="dxa"/>
              <w:bottom w:w="60" w:type="dxa"/>
              <w:right w:w="90" w:type="dxa"/>
            </w:tcMar>
            <w:vAlign w:val="center"/>
          </w:tcPr>
          <w:p w14:paraId="32D10F05" w14:textId="77777777" w:rsidR="00F25D6D" w:rsidRPr="003F7C90" w:rsidRDefault="00F25D6D">
            <w:pPr>
              <w:rPr>
                <w:sz w:val="20"/>
              </w:rPr>
            </w:pPr>
            <w:r w:rsidRPr="003F7C90">
              <w:rPr>
                <w:rFonts w:eastAsia="Trebuchet MS"/>
                <w:b/>
                <w:bCs/>
                <w:color w:val="FFFFFF"/>
                <w:sz w:val="20"/>
              </w:rPr>
              <w:t>Evaluation criteria — Full Application</w:t>
            </w:r>
          </w:p>
        </w:tc>
        <w:tc>
          <w:tcPr>
            <w:tcW w:w="1100" w:type="dxa"/>
            <w:shd w:val="clear" w:color="auto" w:fill="218F8B"/>
            <w:tcMar>
              <w:top w:w="60" w:type="dxa"/>
              <w:left w:w="90" w:type="dxa"/>
              <w:bottom w:w="60" w:type="dxa"/>
              <w:right w:w="90" w:type="dxa"/>
            </w:tcMar>
            <w:vAlign w:val="center"/>
          </w:tcPr>
          <w:p w14:paraId="1939FB20" w14:textId="77777777" w:rsidR="00F25D6D" w:rsidRPr="003F7C90" w:rsidRDefault="00F25D6D">
            <w:pPr>
              <w:jc w:val="center"/>
              <w:rPr>
                <w:sz w:val="20"/>
              </w:rPr>
            </w:pPr>
            <w:r w:rsidRPr="003F7C90">
              <w:rPr>
                <w:rFonts w:eastAsia="Trebuchet MS"/>
                <w:b/>
                <w:bCs/>
                <w:color w:val="FFFFFF"/>
                <w:sz w:val="20"/>
              </w:rPr>
              <w:t>Scale × weight</w:t>
            </w:r>
          </w:p>
        </w:tc>
        <w:tc>
          <w:tcPr>
            <w:tcW w:w="800" w:type="dxa"/>
            <w:shd w:val="clear" w:color="auto" w:fill="218F8B"/>
            <w:tcMar>
              <w:top w:w="60" w:type="dxa"/>
              <w:left w:w="90" w:type="dxa"/>
              <w:bottom w:w="60" w:type="dxa"/>
              <w:right w:w="90" w:type="dxa"/>
            </w:tcMar>
            <w:vAlign w:val="center"/>
          </w:tcPr>
          <w:p w14:paraId="6063B8F7" w14:textId="77777777" w:rsidR="00F25D6D" w:rsidRPr="003F7C90" w:rsidRDefault="00F25D6D">
            <w:pPr>
              <w:jc w:val="center"/>
              <w:rPr>
                <w:sz w:val="20"/>
              </w:rPr>
            </w:pPr>
            <w:r w:rsidRPr="003F7C90">
              <w:rPr>
                <w:rFonts w:eastAsia="Trebuchet MS"/>
                <w:b/>
                <w:bCs/>
                <w:color w:val="FFFFFF"/>
                <w:sz w:val="20"/>
              </w:rPr>
              <w:t>Max</w:t>
            </w:r>
          </w:p>
        </w:tc>
      </w:tr>
      <w:tr w:rsidR="00F25D6D" w:rsidRPr="00625E52" w14:paraId="1BA6D42A" w14:textId="77777777">
        <w:tc>
          <w:tcPr>
            <w:tcW w:w="7460" w:type="dxa"/>
            <w:shd w:val="clear" w:color="auto" w:fill="D9EFEE"/>
            <w:tcMar>
              <w:top w:w="60" w:type="dxa"/>
              <w:left w:w="90" w:type="dxa"/>
              <w:bottom w:w="60" w:type="dxa"/>
              <w:right w:w="90" w:type="dxa"/>
            </w:tcMar>
            <w:vAlign w:val="center"/>
          </w:tcPr>
          <w:p w14:paraId="78E96B6E" w14:textId="77777777" w:rsidR="00F25D6D" w:rsidRPr="003F7C90" w:rsidRDefault="00F25D6D">
            <w:pPr>
              <w:rPr>
                <w:sz w:val="20"/>
              </w:rPr>
            </w:pPr>
            <w:r w:rsidRPr="003F7C90">
              <w:rPr>
                <w:rFonts w:eastAsia="Trebuchet MS"/>
                <w:b/>
                <w:bCs/>
                <w:color w:val="218F8B"/>
                <w:sz w:val="20"/>
              </w:rPr>
              <w:t>1. Relevance to the objectives and priorities of the call (transferred from Concept Note stage)</w:t>
            </w:r>
          </w:p>
        </w:tc>
        <w:tc>
          <w:tcPr>
            <w:tcW w:w="1100" w:type="dxa"/>
            <w:shd w:val="clear" w:color="auto" w:fill="D9EFEE"/>
            <w:tcMar>
              <w:top w:w="60" w:type="dxa"/>
              <w:left w:w="90" w:type="dxa"/>
              <w:bottom w:w="60" w:type="dxa"/>
              <w:right w:w="90" w:type="dxa"/>
            </w:tcMar>
            <w:vAlign w:val="center"/>
          </w:tcPr>
          <w:p w14:paraId="2DCB5FA9" w14:textId="77777777" w:rsidR="00F25D6D" w:rsidRPr="003F7C90" w:rsidRDefault="00F25D6D">
            <w:pPr>
              <w:jc w:val="center"/>
              <w:rPr>
                <w:sz w:val="20"/>
              </w:rPr>
            </w:pPr>
          </w:p>
        </w:tc>
        <w:tc>
          <w:tcPr>
            <w:tcW w:w="800" w:type="dxa"/>
            <w:shd w:val="clear" w:color="auto" w:fill="D9EFEE"/>
            <w:tcMar>
              <w:top w:w="60" w:type="dxa"/>
              <w:left w:w="90" w:type="dxa"/>
              <w:bottom w:w="60" w:type="dxa"/>
              <w:right w:w="90" w:type="dxa"/>
            </w:tcMar>
            <w:vAlign w:val="center"/>
          </w:tcPr>
          <w:p w14:paraId="6E21A43E" w14:textId="77777777" w:rsidR="00F25D6D" w:rsidRPr="003F7C90" w:rsidRDefault="00F25D6D">
            <w:pPr>
              <w:jc w:val="center"/>
              <w:rPr>
                <w:sz w:val="20"/>
              </w:rPr>
            </w:pPr>
            <w:r w:rsidRPr="003F7C90">
              <w:rPr>
                <w:rFonts w:eastAsia="Trebuchet MS"/>
                <w:b/>
                <w:bCs/>
                <w:color w:val="218F8B"/>
                <w:sz w:val="20"/>
              </w:rPr>
              <w:t>20</w:t>
            </w:r>
          </w:p>
        </w:tc>
      </w:tr>
      <w:tr w:rsidR="00F25D6D" w:rsidRPr="00625E52" w14:paraId="5B6EFBED" w14:textId="77777777">
        <w:tc>
          <w:tcPr>
            <w:tcW w:w="7460" w:type="dxa"/>
            <w:tcMar>
              <w:top w:w="60" w:type="dxa"/>
              <w:left w:w="90" w:type="dxa"/>
              <w:bottom w:w="60" w:type="dxa"/>
              <w:right w:w="90" w:type="dxa"/>
            </w:tcMar>
            <w:vAlign w:val="center"/>
          </w:tcPr>
          <w:p w14:paraId="6A2609A0" w14:textId="77777777" w:rsidR="00F25D6D" w:rsidRPr="003F7C90" w:rsidRDefault="00F25D6D">
            <w:pPr>
              <w:rPr>
                <w:sz w:val="20"/>
              </w:rPr>
            </w:pPr>
            <w:r w:rsidRPr="003F7C90">
              <w:rPr>
                <w:rFonts w:eastAsia="Trebuchet MS"/>
                <w:color w:val="404040"/>
                <w:sz w:val="20"/>
              </w:rPr>
              <w:t>1.1 Consistency with the objectives and priorities of the call.</w:t>
            </w:r>
          </w:p>
        </w:tc>
        <w:tc>
          <w:tcPr>
            <w:tcW w:w="1100" w:type="dxa"/>
            <w:tcMar>
              <w:top w:w="60" w:type="dxa"/>
              <w:left w:w="90" w:type="dxa"/>
              <w:bottom w:w="60" w:type="dxa"/>
              <w:right w:w="90" w:type="dxa"/>
            </w:tcMar>
            <w:vAlign w:val="center"/>
          </w:tcPr>
          <w:p w14:paraId="504C2C12" w14:textId="77777777" w:rsidR="00F25D6D" w:rsidRPr="003F7C90" w:rsidRDefault="00F25D6D">
            <w:pPr>
              <w:jc w:val="center"/>
              <w:rPr>
                <w:sz w:val="20"/>
              </w:rPr>
            </w:pPr>
            <w:r w:rsidRPr="003F7C90">
              <w:rPr>
                <w:rFonts w:eastAsia="Trebuchet MS"/>
                <w:color w:val="404040"/>
                <w:sz w:val="20"/>
              </w:rPr>
              <w:t>1–5 × 1</w:t>
            </w:r>
          </w:p>
        </w:tc>
        <w:tc>
          <w:tcPr>
            <w:tcW w:w="800" w:type="dxa"/>
            <w:tcMar>
              <w:top w:w="60" w:type="dxa"/>
              <w:left w:w="90" w:type="dxa"/>
              <w:bottom w:w="60" w:type="dxa"/>
              <w:right w:w="90" w:type="dxa"/>
            </w:tcMar>
            <w:vAlign w:val="center"/>
          </w:tcPr>
          <w:p w14:paraId="15438C6D" w14:textId="77777777" w:rsidR="00F25D6D" w:rsidRPr="003F7C90" w:rsidRDefault="00F25D6D">
            <w:pPr>
              <w:jc w:val="center"/>
              <w:rPr>
                <w:sz w:val="20"/>
              </w:rPr>
            </w:pPr>
            <w:r w:rsidRPr="003F7C90">
              <w:rPr>
                <w:rFonts w:eastAsia="Trebuchet MS"/>
                <w:b/>
                <w:bCs/>
                <w:color w:val="404040"/>
                <w:sz w:val="20"/>
              </w:rPr>
              <w:t>5</w:t>
            </w:r>
          </w:p>
        </w:tc>
      </w:tr>
      <w:tr w:rsidR="00F25D6D" w:rsidRPr="00625E52" w14:paraId="3D888FC1" w14:textId="77777777">
        <w:tc>
          <w:tcPr>
            <w:tcW w:w="7460" w:type="dxa"/>
            <w:shd w:val="clear" w:color="auto" w:fill="E8F7FD"/>
            <w:tcMar>
              <w:top w:w="60" w:type="dxa"/>
              <w:left w:w="90" w:type="dxa"/>
              <w:bottom w:w="60" w:type="dxa"/>
              <w:right w:w="90" w:type="dxa"/>
            </w:tcMar>
            <w:vAlign w:val="center"/>
          </w:tcPr>
          <w:p w14:paraId="4BC39421" w14:textId="77777777" w:rsidR="00F25D6D" w:rsidRPr="003F7C90" w:rsidRDefault="00F25D6D">
            <w:pPr>
              <w:rPr>
                <w:sz w:val="20"/>
              </w:rPr>
            </w:pPr>
            <w:r w:rsidRPr="003F7C90">
              <w:rPr>
                <w:rFonts w:eastAsia="Trebuchet MS"/>
                <w:color w:val="404040"/>
                <w:sz w:val="20"/>
              </w:rPr>
              <w:t>1.2 Relevance to the needs of the target economy, region or sector.</w:t>
            </w:r>
          </w:p>
        </w:tc>
        <w:tc>
          <w:tcPr>
            <w:tcW w:w="1100" w:type="dxa"/>
            <w:shd w:val="clear" w:color="auto" w:fill="E8F7FD"/>
            <w:tcMar>
              <w:top w:w="60" w:type="dxa"/>
              <w:left w:w="90" w:type="dxa"/>
              <w:bottom w:w="60" w:type="dxa"/>
              <w:right w:w="90" w:type="dxa"/>
            </w:tcMar>
            <w:vAlign w:val="center"/>
          </w:tcPr>
          <w:p w14:paraId="29169872" w14:textId="77777777" w:rsidR="00F25D6D" w:rsidRPr="003F7C90" w:rsidRDefault="00F25D6D">
            <w:pPr>
              <w:jc w:val="center"/>
              <w:rPr>
                <w:sz w:val="20"/>
              </w:rPr>
            </w:pPr>
            <w:r w:rsidRPr="003F7C90">
              <w:rPr>
                <w:rFonts w:eastAsia="Trebuchet MS"/>
                <w:color w:val="404040"/>
                <w:sz w:val="20"/>
              </w:rPr>
              <w:t>1–5 × 1</w:t>
            </w:r>
          </w:p>
        </w:tc>
        <w:tc>
          <w:tcPr>
            <w:tcW w:w="800" w:type="dxa"/>
            <w:shd w:val="clear" w:color="auto" w:fill="E8F7FD"/>
            <w:tcMar>
              <w:top w:w="60" w:type="dxa"/>
              <w:left w:w="90" w:type="dxa"/>
              <w:bottom w:w="60" w:type="dxa"/>
              <w:right w:w="90" w:type="dxa"/>
            </w:tcMar>
            <w:vAlign w:val="center"/>
          </w:tcPr>
          <w:p w14:paraId="62E31AD0" w14:textId="77777777" w:rsidR="00F25D6D" w:rsidRPr="003F7C90" w:rsidRDefault="00F25D6D">
            <w:pPr>
              <w:jc w:val="center"/>
              <w:rPr>
                <w:sz w:val="20"/>
              </w:rPr>
            </w:pPr>
            <w:r w:rsidRPr="003F7C90">
              <w:rPr>
                <w:rFonts w:eastAsia="Trebuchet MS"/>
                <w:b/>
                <w:bCs/>
                <w:color w:val="404040"/>
                <w:sz w:val="20"/>
              </w:rPr>
              <w:t>5</w:t>
            </w:r>
          </w:p>
        </w:tc>
      </w:tr>
      <w:tr w:rsidR="00F25D6D" w:rsidRPr="00625E52" w14:paraId="7759A5C8" w14:textId="77777777">
        <w:tc>
          <w:tcPr>
            <w:tcW w:w="7460" w:type="dxa"/>
            <w:tcMar>
              <w:top w:w="60" w:type="dxa"/>
              <w:left w:w="90" w:type="dxa"/>
              <w:bottom w:w="60" w:type="dxa"/>
              <w:right w:w="90" w:type="dxa"/>
            </w:tcMar>
            <w:vAlign w:val="center"/>
          </w:tcPr>
          <w:p w14:paraId="3AFFB20F" w14:textId="77777777" w:rsidR="00F25D6D" w:rsidRPr="003F7C90" w:rsidRDefault="00F25D6D">
            <w:pPr>
              <w:rPr>
                <w:sz w:val="20"/>
              </w:rPr>
            </w:pPr>
            <w:r w:rsidRPr="003F7C90">
              <w:rPr>
                <w:rFonts w:eastAsia="Trebuchet MS"/>
                <w:color w:val="404040"/>
                <w:sz w:val="20"/>
              </w:rPr>
              <w:t>1.3 Definition and choice of target groups and final beneficiaries, with particular regard to Roma women and youth.</w:t>
            </w:r>
          </w:p>
        </w:tc>
        <w:tc>
          <w:tcPr>
            <w:tcW w:w="1100" w:type="dxa"/>
            <w:tcMar>
              <w:top w:w="60" w:type="dxa"/>
              <w:left w:w="90" w:type="dxa"/>
              <w:bottom w:w="60" w:type="dxa"/>
              <w:right w:w="90" w:type="dxa"/>
            </w:tcMar>
            <w:vAlign w:val="center"/>
          </w:tcPr>
          <w:p w14:paraId="7E5EC635" w14:textId="77777777" w:rsidR="00F25D6D" w:rsidRPr="003F7C90" w:rsidRDefault="00F25D6D">
            <w:pPr>
              <w:jc w:val="center"/>
              <w:rPr>
                <w:sz w:val="20"/>
              </w:rPr>
            </w:pPr>
            <w:r w:rsidRPr="003F7C90">
              <w:rPr>
                <w:rFonts w:eastAsia="Trebuchet MS"/>
                <w:color w:val="404040"/>
                <w:sz w:val="20"/>
              </w:rPr>
              <w:t>1–5 × 1</w:t>
            </w:r>
          </w:p>
        </w:tc>
        <w:tc>
          <w:tcPr>
            <w:tcW w:w="800" w:type="dxa"/>
            <w:tcMar>
              <w:top w:w="60" w:type="dxa"/>
              <w:left w:w="90" w:type="dxa"/>
              <w:bottom w:w="60" w:type="dxa"/>
              <w:right w:w="90" w:type="dxa"/>
            </w:tcMar>
            <w:vAlign w:val="center"/>
          </w:tcPr>
          <w:p w14:paraId="14E6DA84" w14:textId="77777777" w:rsidR="00F25D6D" w:rsidRPr="003F7C90" w:rsidRDefault="00F25D6D">
            <w:pPr>
              <w:jc w:val="center"/>
              <w:rPr>
                <w:sz w:val="20"/>
              </w:rPr>
            </w:pPr>
            <w:r w:rsidRPr="003F7C90">
              <w:rPr>
                <w:rFonts w:eastAsia="Trebuchet MS"/>
                <w:b/>
                <w:bCs/>
                <w:color w:val="404040"/>
                <w:sz w:val="20"/>
              </w:rPr>
              <w:t>5</w:t>
            </w:r>
          </w:p>
        </w:tc>
      </w:tr>
      <w:tr w:rsidR="00F25D6D" w:rsidRPr="00625E52" w14:paraId="35FC57DE" w14:textId="77777777">
        <w:tc>
          <w:tcPr>
            <w:tcW w:w="7460" w:type="dxa"/>
            <w:shd w:val="clear" w:color="auto" w:fill="E8F7FD"/>
            <w:tcMar>
              <w:top w:w="60" w:type="dxa"/>
              <w:left w:w="90" w:type="dxa"/>
              <w:bottom w:w="60" w:type="dxa"/>
              <w:right w:w="90" w:type="dxa"/>
            </w:tcMar>
            <w:vAlign w:val="center"/>
          </w:tcPr>
          <w:p w14:paraId="4539F3D3" w14:textId="77777777" w:rsidR="00F25D6D" w:rsidRPr="003F7C90" w:rsidRDefault="00F25D6D">
            <w:pPr>
              <w:rPr>
                <w:sz w:val="20"/>
              </w:rPr>
            </w:pPr>
            <w:r w:rsidRPr="003F7C90">
              <w:rPr>
                <w:rFonts w:eastAsia="Trebuchet MS"/>
                <w:color w:val="404040"/>
                <w:sz w:val="20"/>
              </w:rPr>
              <w:t>1.4 Added value, innovation and partnerships.</w:t>
            </w:r>
          </w:p>
        </w:tc>
        <w:tc>
          <w:tcPr>
            <w:tcW w:w="1100" w:type="dxa"/>
            <w:shd w:val="clear" w:color="auto" w:fill="E8F7FD"/>
            <w:tcMar>
              <w:top w:w="60" w:type="dxa"/>
              <w:left w:w="90" w:type="dxa"/>
              <w:bottom w:w="60" w:type="dxa"/>
              <w:right w:w="90" w:type="dxa"/>
            </w:tcMar>
            <w:vAlign w:val="center"/>
          </w:tcPr>
          <w:p w14:paraId="5B4BBD64" w14:textId="77777777" w:rsidR="00F25D6D" w:rsidRPr="003F7C90" w:rsidRDefault="00F25D6D">
            <w:pPr>
              <w:jc w:val="center"/>
              <w:rPr>
                <w:sz w:val="20"/>
              </w:rPr>
            </w:pPr>
            <w:r w:rsidRPr="003F7C90">
              <w:rPr>
                <w:rFonts w:eastAsia="Trebuchet MS"/>
                <w:color w:val="404040"/>
                <w:sz w:val="20"/>
              </w:rPr>
              <w:t>1–5 × 1</w:t>
            </w:r>
          </w:p>
        </w:tc>
        <w:tc>
          <w:tcPr>
            <w:tcW w:w="800" w:type="dxa"/>
            <w:shd w:val="clear" w:color="auto" w:fill="E8F7FD"/>
            <w:tcMar>
              <w:top w:w="60" w:type="dxa"/>
              <w:left w:w="90" w:type="dxa"/>
              <w:bottom w:w="60" w:type="dxa"/>
              <w:right w:w="90" w:type="dxa"/>
            </w:tcMar>
            <w:vAlign w:val="center"/>
          </w:tcPr>
          <w:p w14:paraId="03AD9A12" w14:textId="77777777" w:rsidR="00F25D6D" w:rsidRPr="003F7C90" w:rsidRDefault="00F25D6D">
            <w:pPr>
              <w:jc w:val="center"/>
              <w:rPr>
                <w:sz w:val="20"/>
              </w:rPr>
            </w:pPr>
            <w:r w:rsidRPr="003F7C90">
              <w:rPr>
                <w:rFonts w:eastAsia="Trebuchet MS"/>
                <w:b/>
                <w:bCs/>
                <w:color w:val="404040"/>
                <w:sz w:val="20"/>
              </w:rPr>
              <w:t>5</w:t>
            </w:r>
          </w:p>
        </w:tc>
      </w:tr>
      <w:tr w:rsidR="00F25D6D" w:rsidRPr="00625E52" w14:paraId="1000173B" w14:textId="77777777">
        <w:tc>
          <w:tcPr>
            <w:tcW w:w="7460" w:type="dxa"/>
            <w:shd w:val="clear" w:color="auto" w:fill="D9EFEE"/>
            <w:tcMar>
              <w:top w:w="60" w:type="dxa"/>
              <w:left w:w="90" w:type="dxa"/>
              <w:bottom w:w="60" w:type="dxa"/>
              <w:right w:w="90" w:type="dxa"/>
            </w:tcMar>
            <w:vAlign w:val="center"/>
          </w:tcPr>
          <w:p w14:paraId="2CC3A363" w14:textId="77777777" w:rsidR="00F25D6D" w:rsidRPr="003F7C90" w:rsidRDefault="00F25D6D">
            <w:pPr>
              <w:rPr>
                <w:sz w:val="20"/>
              </w:rPr>
            </w:pPr>
            <w:r w:rsidRPr="003F7C90">
              <w:rPr>
                <w:rFonts w:eastAsia="Trebuchet MS"/>
                <w:b/>
                <w:bCs/>
                <w:color w:val="218F8B"/>
                <w:sz w:val="20"/>
              </w:rPr>
              <w:t>2. Quality and feasibility of the proposed action</w:t>
            </w:r>
          </w:p>
        </w:tc>
        <w:tc>
          <w:tcPr>
            <w:tcW w:w="1100" w:type="dxa"/>
            <w:shd w:val="clear" w:color="auto" w:fill="D9EFEE"/>
            <w:tcMar>
              <w:top w:w="60" w:type="dxa"/>
              <w:left w:w="90" w:type="dxa"/>
              <w:bottom w:w="60" w:type="dxa"/>
              <w:right w:w="90" w:type="dxa"/>
            </w:tcMar>
            <w:vAlign w:val="center"/>
          </w:tcPr>
          <w:p w14:paraId="685FC83B" w14:textId="77777777" w:rsidR="00F25D6D" w:rsidRPr="003F7C90" w:rsidRDefault="00F25D6D">
            <w:pPr>
              <w:jc w:val="center"/>
              <w:rPr>
                <w:sz w:val="20"/>
              </w:rPr>
            </w:pPr>
          </w:p>
        </w:tc>
        <w:tc>
          <w:tcPr>
            <w:tcW w:w="800" w:type="dxa"/>
            <w:shd w:val="clear" w:color="auto" w:fill="D9EFEE"/>
            <w:tcMar>
              <w:top w:w="60" w:type="dxa"/>
              <w:left w:w="90" w:type="dxa"/>
              <w:bottom w:w="60" w:type="dxa"/>
              <w:right w:w="90" w:type="dxa"/>
            </w:tcMar>
            <w:vAlign w:val="center"/>
          </w:tcPr>
          <w:p w14:paraId="3D917346" w14:textId="77777777" w:rsidR="00F25D6D" w:rsidRPr="003F7C90" w:rsidRDefault="00F25D6D">
            <w:pPr>
              <w:jc w:val="center"/>
              <w:rPr>
                <w:sz w:val="20"/>
              </w:rPr>
            </w:pPr>
            <w:r w:rsidRPr="003F7C90">
              <w:rPr>
                <w:rFonts w:eastAsia="Trebuchet MS"/>
                <w:b/>
                <w:bCs/>
                <w:color w:val="218F8B"/>
                <w:sz w:val="20"/>
              </w:rPr>
              <w:t>20</w:t>
            </w:r>
          </w:p>
        </w:tc>
      </w:tr>
      <w:tr w:rsidR="00F25D6D" w:rsidRPr="00625E52" w14:paraId="30AE934B" w14:textId="77777777">
        <w:tc>
          <w:tcPr>
            <w:tcW w:w="7460" w:type="dxa"/>
            <w:tcMar>
              <w:top w:w="60" w:type="dxa"/>
              <w:left w:w="90" w:type="dxa"/>
              <w:bottom w:w="60" w:type="dxa"/>
              <w:right w:w="90" w:type="dxa"/>
            </w:tcMar>
            <w:vAlign w:val="center"/>
          </w:tcPr>
          <w:p w14:paraId="6E87DAE4" w14:textId="77777777" w:rsidR="00F25D6D" w:rsidRPr="003F7C90" w:rsidRDefault="00F25D6D">
            <w:pPr>
              <w:rPr>
                <w:sz w:val="20"/>
              </w:rPr>
            </w:pPr>
            <w:r w:rsidRPr="003F7C90">
              <w:rPr>
                <w:rFonts w:eastAsia="Trebuchet MS"/>
                <w:color w:val="404040"/>
                <w:sz w:val="20"/>
              </w:rPr>
              <w:t>2.1 Coherence of the intervention logic. Are the activities, outputs, outcomes and indicators in the Logical Framework consistent with each other and with the narrative?</w:t>
            </w:r>
          </w:p>
        </w:tc>
        <w:tc>
          <w:tcPr>
            <w:tcW w:w="1100" w:type="dxa"/>
            <w:tcMar>
              <w:top w:w="60" w:type="dxa"/>
              <w:left w:w="90" w:type="dxa"/>
              <w:bottom w:w="60" w:type="dxa"/>
              <w:right w:w="90" w:type="dxa"/>
            </w:tcMar>
            <w:vAlign w:val="center"/>
          </w:tcPr>
          <w:p w14:paraId="6CE56053" w14:textId="77777777" w:rsidR="00F25D6D" w:rsidRPr="003F7C90" w:rsidRDefault="00F25D6D">
            <w:pPr>
              <w:jc w:val="center"/>
              <w:rPr>
                <w:sz w:val="20"/>
              </w:rPr>
            </w:pPr>
            <w:r w:rsidRPr="003F7C90">
              <w:rPr>
                <w:rFonts w:eastAsia="Trebuchet MS"/>
                <w:color w:val="404040"/>
                <w:sz w:val="20"/>
              </w:rPr>
              <w:t>1–5 × 1.2</w:t>
            </w:r>
          </w:p>
        </w:tc>
        <w:tc>
          <w:tcPr>
            <w:tcW w:w="800" w:type="dxa"/>
            <w:tcMar>
              <w:top w:w="60" w:type="dxa"/>
              <w:left w:w="90" w:type="dxa"/>
              <w:bottom w:w="60" w:type="dxa"/>
              <w:right w:w="90" w:type="dxa"/>
            </w:tcMar>
            <w:vAlign w:val="center"/>
          </w:tcPr>
          <w:p w14:paraId="36AD47F7" w14:textId="77777777" w:rsidR="00F25D6D" w:rsidRPr="003F7C90" w:rsidRDefault="00F25D6D">
            <w:pPr>
              <w:jc w:val="center"/>
              <w:rPr>
                <w:sz w:val="20"/>
              </w:rPr>
            </w:pPr>
            <w:r w:rsidRPr="003F7C90">
              <w:rPr>
                <w:rFonts w:eastAsia="Trebuchet MS"/>
                <w:b/>
                <w:bCs/>
                <w:color w:val="404040"/>
                <w:sz w:val="20"/>
              </w:rPr>
              <w:t>6</w:t>
            </w:r>
          </w:p>
        </w:tc>
      </w:tr>
      <w:tr w:rsidR="00F25D6D" w:rsidRPr="00625E52" w14:paraId="558FBF19" w14:textId="77777777">
        <w:tc>
          <w:tcPr>
            <w:tcW w:w="7460" w:type="dxa"/>
            <w:shd w:val="clear" w:color="auto" w:fill="E8F7FD"/>
            <w:tcMar>
              <w:top w:w="60" w:type="dxa"/>
              <w:left w:w="90" w:type="dxa"/>
              <w:bottom w:w="60" w:type="dxa"/>
              <w:right w:w="90" w:type="dxa"/>
            </w:tcMar>
            <w:vAlign w:val="center"/>
          </w:tcPr>
          <w:p w14:paraId="34555F71" w14:textId="6DC36ED3" w:rsidR="00F25D6D" w:rsidRPr="003F7C90" w:rsidRDefault="00F25D6D">
            <w:pPr>
              <w:rPr>
                <w:sz w:val="20"/>
              </w:rPr>
            </w:pPr>
            <w:r w:rsidRPr="003F7C90">
              <w:rPr>
                <w:rFonts w:eastAsia="Trebuchet MS"/>
                <w:color w:val="404040"/>
                <w:sz w:val="20"/>
              </w:rPr>
              <w:t xml:space="preserve">2.2 Feasibility of the work plan. Is the sequence of activities realistic within the </w:t>
            </w:r>
            <w:r w:rsidR="0070743A">
              <w:rPr>
                <w:rFonts w:eastAsia="Trebuchet MS"/>
                <w:color w:val="404040"/>
                <w:sz w:val="20"/>
              </w:rPr>
              <w:t>09-10</w:t>
            </w:r>
            <w:r w:rsidRPr="003F7C90">
              <w:rPr>
                <w:rFonts w:eastAsia="Trebuchet MS"/>
                <w:color w:val="404040"/>
                <w:sz w:val="20"/>
              </w:rPr>
              <w:t xml:space="preserve"> month implementation period, and are the responsibilities of the Lead Applicant and any Co-applicant clearly allocated?</w:t>
            </w:r>
          </w:p>
        </w:tc>
        <w:tc>
          <w:tcPr>
            <w:tcW w:w="1100" w:type="dxa"/>
            <w:shd w:val="clear" w:color="auto" w:fill="E8F7FD"/>
            <w:tcMar>
              <w:top w:w="60" w:type="dxa"/>
              <w:left w:w="90" w:type="dxa"/>
              <w:bottom w:w="60" w:type="dxa"/>
              <w:right w:w="90" w:type="dxa"/>
            </w:tcMar>
            <w:vAlign w:val="center"/>
          </w:tcPr>
          <w:p w14:paraId="4A3B388F" w14:textId="77777777" w:rsidR="00F25D6D" w:rsidRPr="003F7C90" w:rsidRDefault="00F25D6D">
            <w:pPr>
              <w:jc w:val="center"/>
              <w:rPr>
                <w:sz w:val="20"/>
              </w:rPr>
            </w:pPr>
            <w:r w:rsidRPr="003F7C90">
              <w:rPr>
                <w:rFonts w:eastAsia="Trebuchet MS"/>
                <w:color w:val="404040"/>
                <w:sz w:val="20"/>
              </w:rPr>
              <w:t>1–5 × 1.2</w:t>
            </w:r>
          </w:p>
        </w:tc>
        <w:tc>
          <w:tcPr>
            <w:tcW w:w="800" w:type="dxa"/>
            <w:shd w:val="clear" w:color="auto" w:fill="E8F7FD"/>
            <w:tcMar>
              <w:top w:w="60" w:type="dxa"/>
              <w:left w:w="90" w:type="dxa"/>
              <w:bottom w:w="60" w:type="dxa"/>
              <w:right w:w="90" w:type="dxa"/>
            </w:tcMar>
            <w:vAlign w:val="center"/>
          </w:tcPr>
          <w:p w14:paraId="5CF59CDD" w14:textId="77777777" w:rsidR="00F25D6D" w:rsidRPr="003F7C90" w:rsidRDefault="00F25D6D">
            <w:pPr>
              <w:jc w:val="center"/>
              <w:rPr>
                <w:sz w:val="20"/>
              </w:rPr>
            </w:pPr>
            <w:r w:rsidRPr="003F7C90">
              <w:rPr>
                <w:rFonts w:eastAsia="Trebuchet MS"/>
                <w:b/>
                <w:bCs/>
                <w:color w:val="404040"/>
                <w:sz w:val="20"/>
              </w:rPr>
              <w:t>6</w:t>
            </w:r>
          </w:p>
        </w:tc>
      </w:tr>
      <w:tr w:rsidR="00F25D6D" w:rsidRPr="00625E52" w14:paraId="2BD109AA" w14:textId="77777777">
        <w:tc>
          <w:tcPr>
            <w:tcW w:w="7460" w:type="dxa"/>
            <w:tcMar>
              <w:top w:w="60" w:type="dxa"/>
              <w:left w:w="90" w:type="dxa"/>
              <w:bottom w:w="60" w:type="dxa"/>
              <w:right w:w="90" w:type="dxa"/>
            </w:tcMar>
            <w:vAlign w:val="center"/>
          </w:tcPr>
          <w:p w14:paraId="06A302BE" w14:textId="77777777" w:rsidR="00F25D6D" w:rsidRPr="003F7C90" w:rsidRDefault="00F25D6D">
            <w:pPr>
              <w:rPr>
                <w:sz w:val="20"/>
              </w:rPr>
            </w:pPr>
            <w:r w:rsidRPr="003F7C90">
              <w:rPr>
                <w:rFonts w:eastAsia="Trebuchet MS"/>
                <w:color w:val="404040"/>
                <w:sz w:val="20"/>
              </w:rPr>
              <w:t>2.3 Indicators and means of verification. Are the indicators measurable, and are the sources of verification identified and realistically available to the applicant?</w:t>
            </w:r>
          </w:p>
        </w:tc>
        <w:tc>
          <w:tcPr>
            <w:tcW w:w="1100" w:type="dxa"/>
            <w:tcMar>
              <w:top w:w="60" w:type="dxa"/>
              <w:left w:w="90" w:type="dxa"/>
              <w:bottom w:w="60" w:type="dxa"/>
              <w:right w:w="90" w:type="dxa"/>
            </w:tcMar>
            <w:vAlign w:val="center"/>
          </w:tcPr>
          <w:p w14:paraId="36ACF2A3" w14:textId="77777777" w:rsidR="00F25D6D" w:rsidRPr="003F7C90" w:rsidRDefault="00F25D6D">
            <w:pPr>
              <w:jc w:val="center"/>
              <w:rPr>
                <w:sz w:val="20"/>
              </w:rPr>
            </w:pPr>
            <w:r w:rsidRPr="003F7C90">
              <w:rPr>
                <w:rFonts w:eastAsia="Trebuchet MS"/>
                <w:color w:val="404040"/>
                <w:sz w:val="20"/>
              </w:rPr>
              <w:t>1–5 × 0.8</w:t>
            </w:r>
          </w:p>
        </w:tc>
        <w:tc>
          <w:tcPr>
            <w:tcW w:w="800" w:type="dxa"/>
            <w:tcMar>
              <w:top w:w="60" w:type="dxa"/>
              <w:left w:w="90" w:type="dxa"/>
              <w:bottom w:w="60" w:type="dxa"/>
              <w:right w:w="90" w:type="dxa"/>
            </w:tcMar>
            <w:vAlign w:val="center"/>
          </w:tcPr>
          <w:p w14:paraId="23E53939" w14:textId="77777777" w:rsidR="00F25D6D" w:rsidRPr="003F7C90" w:rsidRDefault="00F25D6D">
            <w:pPr>
              <w:jc w:val="center"/>
              <w:rPr>
                <w:sz w:val="20"/>
              </w:rPr>
            </w:pPr>
            <w:r w:rsidRPr="003F7C90">
              <w:rPr>
                <w:rFonts w:eastAsia="Trebuchet MS"/>
                <w:b/>
                <w:bCs/>
                <w:color w:val="404040"/>
                <w:sz w:val="20"/>
              </w:rPr>
              <w:t>4</w:t>
            </w:r>
          </w:p>
        </w:tc>
      </w:tr>
      <w:tr w:rsidR="00F25D6D" w:rsidRPr="00625E52" w14:paraId="219F23C5" w14:textId="77777777">
        <w:tc>
          <w:tcPr>
            <w:tcW w:w="7460" w:type="dxa"/>
            <w:shd w:val="clear" w:color="auto" w:fill="E8F7FD"/>
            <w:tcMar>
              <w:top w:w="60" w:type="dxa"/>
              <w:left w:w="90" w:type="dxa"/>
              <w:bottom w:w="60" w:type="dxa"/>
              <w:right w:w="90" w:type="dxa"/>
            </w:tcMar>
            <w:vAlign w:val="center"/>
          </w:tcPr>
          <w:p w14:paraId="0D6C7CF4" w14:textId="77777777" w:rsidR="00F25D6D" w:rsidRPr="003F7C90" w:rsidRDefault="00F25D6D">
            <w:pPr>
              <w:rPr>
                <w:sz w:val="20"/>
              </w:rPr>
            </w:pPr>
            <w:r w:rsidRPr="003F7C90">
              <w:rPr>
                <w:rFonts w:eastAsia="Trebuchet MS"/>
                <w:color w:val="404040"/>
                <w:sz w:val="20"/>
              </w:rPr>
              <w:t>2.4 Risk management. Are the main risks identified and are the proposed mitigation measures concrete and within the applicant's control?</w:t>
            </w:r>
          </w:p>
        </w:tc>
        <w:tc>
          <w:tcPr>
            <w:tcW w:w="1100" w:type="dxa"/>
            <w:shd w:val="clear" w:color="auto" w:fill="E8F7FD"/>
            <w:tcMar>
              <w:top w:w="60" w:type="dxa"/>
              <w:left w:w="90" w:type="dxa"/>
              <w:bottom w:w="60" w:type="dxa"/>
              <w:right w:w="90" w:type="dxa"/>
            </w:tcMar>
            <w:vAlign w:val="center"/>
          </w:tcPr>
          <w:p w14:paraId="160246FA" w14:textId="77777777" w:rsidR="00F25D6D" w:rsidRPr="003F7C90" w:rsidRDefault="00F25D6D">
            <w:pPr>
              <w:jc w:val="center"/>
              <w:rPr>
                <w:sz w:val="20"/>
              </w:rPr>
            </w:pPr>
            <w:r w:rsidRPr="003F7C90">
              <w:rPr>
                <w:rFonts w:eastAsia="Trebuchet MS"/>
                <w:color w:val="404040"/>
                <w:sz w:val="20"/>
              </w:rPr>
              <w:t>1–5 × 0.8</w:t>
            </w:r>
          </w:p>
        </w:tc>
        <w:tc>
          <w:tcPr>
            <w:tcW w:w="800" w:type="dxa"/>
            <w:shd w:val="clear" w:color="auto" w:fill="E8F7FD"/>
            <w:tcMar>
              <w:top w:w="60" w:type="dxa"/>
              <w:left w:w="90" w:type="dxa"/>
              <w:bottom w:w="60" w:type="dxa"/>
              <w:right w:w="90" w:type="dxa"/>
            </w:tcMar>
            <w:vAlign w:val="center"/>
          </w:tcPr>
          <w:p w14:paraId="7069B058" w14:textId="77777777" w:rsidR="00F25D6D" w:rsidRPr="003F7C90" w:rsidRDefault="00F25D6D">
            <w:pPr>
              <w:jc w:val="center"/>
              <w:rPr>
                <w:sz w:val="20"/>
              </w:rPr>
            </w:pPr>
            <w:r w:rsidRPr="003F7C90">
              <w:rPr>
                <w:rFonts w:eastAsia="Trebuchet MS"/>
                <w:b/>
                <w:bCs/>
                <w:color w:val="404040"/>
                <w:sz w:val="20"/>
              </w:rPr>
              <w:t>4</w:t>
            </w:r>
          </w:p>
        </w:tc>
      </w:tr>
      <w:tr w:rsidR="00F25D6D" w:rsidRPr="00625E52" w14:paraId="1629B847" w14:textId="77777777">
        <w:tc>
          <w:tcPr>
            <w:tcW w:w="7460" w:type="dxa"/>
            <w:shd w:val="clear" w:color="auto" w:fill="D9EFEE"/>
            <w:tcMar>
              <w:top w:w="60" w:type="dxa"/>
              <w:left w:w="90" w:type="dxa"/>
              <w:bottom w:w="60" w:type="dxa"/>
              <w:right w:w="90" w:type="dxa"/>
            </w:tcMar>
            <w:vAlign w:val="center"/>
          </w:tcPr>
          <w:p w14:paraId="712C0385" w14:textId="77777777" w:rsidR="00F25D6D" w:rsidRPr="003F7C90" w:rsidRDefault="00F25D6D">
            <w:pPr>
              <w:rPr>
                <w:sz w:val="20"/>
              </w:rPr>
            </w:pPr>
            <w:r w:rsidRPr="003F7C90">
              <w:rPr>
                <w:rFonts w:eastAsia="Trebuchet MS"/>
                <w:b/>
                <w:bCs/>
                <w:color w:val="218F8B"/>
                <w:sz w:val="20"/>
              </w:rPr>
              <w:t>3. Employment, entrepreneurship or income-generation potential</w:t>
            </w:r>
          </w:p>
        </w:tc>
        <w:tc>
          <w:tcPr>
            <w:tcW w:w="1100" w:type="dxa"/>
            <w:shd w:val="clear" w:color="auto" w:fill="D9EFEE"/>
            <w:tcMar>
              <w:top w:w="60" w:type="dxa"/>
              <w:left w:w="90" w:type="dxa"/>
              <w:bottom w:w="60" w:type="dxa"/>
              <w:right w:w="90" w:type="dxa"/>
            </w:tcMar>
            <w:vAlign w:val="center"/>
          </w:tcPr>
          <w:p w14:paraId="4090060B" w14:textId="77777777" w:rsidR="00F25D6D" w:rsidRPr="003F7C90" w:rsidRDefault="00F25D6D">
            <w:pPr>
              <w:jc w:val="center"/>
              <w:rPr>
                <w:sz w:val="20"/>
              </w:rPr>
            </w:pPr>
          </w:p>
        </w:tc>
        <w:tc>
          <w:tcPr>
            <w:tcW w:w="800" w:type="dxa"/>
            <w:shd w:val="clear" w:color="auto" w:fill="D9EFEE"/>
            <w:tcMar>
              <w:top w:w="60" w:type="dxa"/>
              <w:left w:w="90" w:type="dxa"/>
              <w:bottom w:w="60" w:type="dxa"/>
              <w:right w:w="90" w:type="dxa"/>
            </w:tcMar>
            <w:vAlign w:val="center"/>
          </w:tcPr>
          <w:p w14:paraId="7044B03B" w14:textId="77777777" w:rsidR="00F25D6D" w:rsidRPr="003F7C90" w:rsidRDefault="00F25D6D">
            <w:pPr>
              <w:jc w:val="center"/>
              <w:rPr>
                <w:sz w:val="20"/>
              </w:rPr>
            </w:pPr>
            <w:r w:rsidRPr="003F7C90">
              <w:rPr>
                <w:rFonts w:eastAsia="Trebuchet MS"/>
                <w:b/>
                <w:bCs/>
                <w:color w:val="218F8B"/>
                <w:sz w:val="20"/>
              </w:rPr>
              <w:t>20</w:t>
            </w:r>
          </w:p>
        </w:tc>
      </w:tr>
      <w:tr w:rsidR="00F25D6D" w:rsidRPr="00625E52" w14:paraId="4D6F0988" w14:textId="77777777">
        <w:tc>
          <w:tcPr>
            <w:tcW w:w="7460" w:type="dxa"/>
            <w:tcMar>
              <w:top w:w="60" w:type="dxa"/>
              <w:left w:w="90" w:type="dxa"/>
              <w:bottom w:w="60" w:type="dxa"/>
              <w:right w:w="90" w:type="dxa"/>
            </w:tcMar>
            <w:vAlign w:val="center"/>
          </w:tcPr>
          <w:p w14:paraId="598F448C" w14:textId="77777777" w:rsidR="00F25D6D" w:rsidRPr="003F7C90" w:rsidRDefault="00F25D6D">
            <w:pPr>
              <w:rPr>
                <w:sz w:val="20"/>
              </w:rPr>
            </w:pPr>
            <w:r w:rsidRPr="003F7C90">
              <w:rPr>
                <w:rFonts w:eastAsia="Trebuchet MS"/>
                <w:color w:val="404040"/>
                <w:sz w:val="20"/>
              </w:rPr>
              <w:t xml:space="preserve">3.1 Concrete employment or income outcomes. Does the proposal state a specific, quantified number of job placements, self-employment cases, apprenticeships, micro-enterprises </w:t>
            </w:r>
            <w:r w:rsidRPr="003F7C90">
              <w:rPr>
                <w:rFonts w:eastAsia="Trebuchet MS"/>
                <w:color w:val="404040"/>
                <w:sz w:val="20"/>
              </w:rPr>
              <w:lastRenderedPageBreak/>
              <w:t>established or other income-generating outcomes to be achieved within the implementation period?</w:t>
            </w:r>
          </w:p>
        </w:tc>
        <w:tc>
          <w:tcPr>
            <w:tcW w:w="1100" w:type="dxa"/>
            <w:tcMar>
              <w:top w:w="60" w:type="dxa"/>
              <w:left w:w="90" w:type="dxa"/>
              <w:bottom w:w="60" w:type="dxa"/>
              <w:right w:w="90" w:type="dxa"/>
            </w:tcMar>
            <w:vAlign w:val="center"/>
          </w:tcPr>
          <w:p w14:paraId="68459702" w14:textId="77777777" w:rsidR="00F25D6D" w:rsidRPr="003F7C90" w:rsidRDefault="00F25D6D">
            <w:pPr>
              <w:jc w:val="center"/>
              <w:rPr>
                <w:sz w:val="20"/>
              </w:rPr>
            </w:pPr>
            <w:r w:rsidRPr="003F7C90">
              <w:rPr>
                <w:rFonts w:eastAsia="Trebuchet MS"/>
                <w:color w:val="404040"/>
                <w:sz w:val="20"/>
              </w:rPr>
              <w:lastRenderedPageBreak/>
              <w:t>1–5 × 1.6</w:t>
            </w:r>
          </w:p>
        </w:tc>
        <w:tc>
          <w:tcPr>
            <w:tcW w:w="800" w:type="dxa"/>
            <w:tcMar>
              <w:top w:w="60" w:type="dxa"/>
              <w:left w:w="90" w:type="dxa"/>
              <w:bottom w:w="60" w:type="dxa"/>
              <w:right w:w="90" w:type="dxa"/>
            </w:tcMar>
            <w:vAlign w:val="center"/>
          </w:tcPr>
          <w:p w14:paraId="50BF13FF" w14:textId="77777777" w:rsidR="00F25D6D" w:rsidRPr="003F7C90" w:rsidRDefault="00F25D6D">
            <w:pPr>
              <w:jc w:val="center"/>
              <w:rPr>
                <w:sz w:val="20"/>
              </w:rPr>
            </w:pPr>
            <w:r w:rsidRPr="003F7C90">
              <w:rPr>
                <w:rFonts w:eastAsia="Trebuchet MS"/>
                <w:b/>
                <w:bCs/>
                <w:color w:val="404040"/>
                <w:sz w:val="20"/>
              </w:rPr>
              <w:t>8</w:t>
            </w:r>
          </w:p>
        </w:tc>
      </w:tr>
      <w:tr w:rsidR="00F25D6D" w:rsidRPr="00625E52" w14:paraId="57292F3A" w14:textId="77777777">
        <w:tc>
          <w:tcPr>
            <w:tcW w:w="7460" w:type="dxa"/>
            <w:shd w:val="clear" w:color="auto" w:fill="E8F7FD"/>
            <w:tcMar>
              <w:top w:w="60" w:type="dxa"/>
              <w:left w:w="90" w:type="dxa"/>
              <w:bottom w:w="60" w:type="dxa"/>
              <w:right w:w="90" w:type="dxa"/>
            </w:tcMar>
            <w:vAlign w:val="center"/>
          </w:tcPr>
          <w:p w14:paraId="37CD95D3" w14:textId="77777777" w:rsidR="00F25D6D" w:rsidRPr="003F7C90" w:rsidRDefault="00F25D6D">
            <w:pPr>
              <w:rPr>
                <w:sz w:val="20"/>
              </w:rPr>
            </w:pPr>
            <w:r w:rsidRPr="003F7C90">
              <w:rPr>
                <w:rFonts w:eastAsia="Trebuchet MS"/>
                <w:color w:val="404040"/>
                <w:sz w:val="20"/>
              </w:rPr>
              <w:t>3.2 Credibility of the pathway. Is the pathway from training or support to actual employment or income generation plausible, and is it supported by evidence such as letters of intent from employers, market demand data or prior results?</w:t>
            </w:r>
          </w:p>
        </w:tc>
        <w:tc>
          <w:tcPr>
            <w:tcW w:w="1100" w:type="dxa"/>
            <w:shd w:val="clear" w:color="auto" w:fill="E8F7FD"/>
            <w:tcMar>
              <w:top w:w="60" w:type="dxa"/>
              <w:left w:w="90" w:type="dxa"/>
              <w:bottom w:w="60" w:type="dxa"/>
              <w:right w:w="90" w:type="dxa"/>
            </w:tcMar>
            <w:vAlign w:val="center"/>
          </w:tcPr>
          <w:p w14:paraId="64F99D50" w14:textId="77777777" w:rsidR="00F25D6D" w:rsidRPr="003F7C90" w:rsidRDefault="00F25D6D">
            <w:pPr>
              <w:jc w:val="center"/>
              <w:rPr>
                <w:sz w:val="20"/>
              </w:rPr>
            </w:pPr>
            <w:r w:rsidRPr="003F7C90">
              <w:rPr>
                <w:rFonts w:eastAsia="Trebuchet MS"/>
                <w:color w:val="404040"/>
                <w:sz w:val="20"/>
              </w:rPr>
              <w:t>1–5 × 1.2</w:t>
            </w:r>
          </w:p>
        </w:tc>
        <w:tc>
          <w:tcPr>
            <w:tcW w:w="800" w:type="dxa"/>
            <w:shd w:val="clear" w:color="auto" w:fill="E8F7FD"/>
            <w:tcMar>
              <w:top w:w="60" w:type="dxa"/>
              <w:left w:w="90" w:type="dxa"/>
              <w:bottom w:w="60" w:type="dxa"/>
              <w:right w:w="90" w:type="dxa"/>
            </w:tcMar>
            <w:vAlign w:val="center"/>
          </w:tcPr>
          <w:p w14:paraId="5714E1D9" w14:textId="77777777" w:rsidR="00F25D6D" w:rsidRPr="003F7C90" w:rsidRDefault="00F25D6D">
            <w:pPr>
              <w:jc w:val="center"/>
              <w:rPr>
                <w:sz w:val="20"/>
              </w:rPr>
            </w:pPr>
            <w:r w:rsidRPr="003F7C90">
              <w:rPr>
                <w:rFonts w:eastAsia="Trebuchet MS"/>
                <w:b/>
                <w:bCs/>
                <w:color w:val="404040"/>
                <w:sz w:val="20"/>
              </w:rPr>
              <w:t>6</w:t>
            </w:r>
          </w:p>
        </w:tc>
      </w:tr>
      <w:tr w:rsidR="00F25D6D" w:rsidRPr="00625E52" w14:paraId="0081AD6F" w14:textId="77777777">
        <w:tc>
          <w:tcPr>
            <w:tcW w:w="7460" w:type="dxa"/>
            <w:tcMar>
              <w:top w:w="60" w:type="dxa"/>
              <w:left w:w="90" w:type="dxa"/>
              <w:bottom w:w="60" w:type="dxa"/>
              <w:right w:w="90" w:type="dxa"/>
            </w:tcMar>
            <w:vAlign w:val="center"/>
          </w:tcPr>
          <w:p w14:paraId="6205A567" w14:textId="77777777" w:rsidR="00F25D6D" w:rsidRPr="003F7C90" w:rsidRDefault="00F25D6D">
            <w:pPr>
              <w:rPr>
                <w:sz w:val="20"/>
              </w:rPr>
            </w:pPr>
            <w:r w:rsidRPr="003F7C90">
              <w:rPr>
                <w:rFonts w:eastAsia="Trebuchet MS"/>
                <w:color w:val="404040"/>
                <w:sz w:val="20"/>
              </w:rPr>
              <w:t>3.3 Quality of the Business/Sustainability Model (Annex D). Does it credibly explain the income-generation idea, the Roma beneficiaries involved, and how the grant produces public or social benefit rather than only private commercial gain?</w:t>
            </w:r>
          </w:p>
        </w:tc>
        <w:tc>
          <w:tcPr>
            <w:tcW w:w="1100" w:type="dxa"/>
            <w:tcMar>
              <w:top w:w="60" w:type="dxa"/>
              <w:left w:w="90" w:type="dxa"/>
              <w:bottom w:w="60" w:type="dxa"/>
              <w:right w:w="90" w:type="dxa"/>
            </w:tcMar>
            <w:vAlign w:val="center"/>
          </w:tcPr>
          <w:p w14:paraId="0DA73863" w14:textId="77777777" w:rsidR="00F25D6D" w:rsidRPr="003F7C90" w:rsidRDefault="00F25D6D">
            <w:pPr>
              <w:jc w:val="center"/>
              <w:rPr>
                <w:sz w:val="20"/>
              </w:rPr>
            </w:pPr>
            <w:r w:rsidRPr="003F7C90">
              <w:rPr>
                <w:rFonts w:eastAsia="Trebuchet MS"/>
                <w:color w:val="404040"/>
                <w:sz w:val="20"/>
              </w:rPr>
              <w:t>1–5 × 1.2</w:t>
            </w:r>
          </w:p>
        </w:tc>
        <w:tc>
          <w:tcPr>
            <w:tcW w:w="800" w:type="dxa"/>
            <w:tcMar>
              <w:top w:w="60" w:type="dxa"/>
              <w:left w:w="90" w:type="dxa"/>
              <w:bottom w:w="60" w:type="dxa"/>
              <w:right w:w="90" w:type="dxa"/>
            </w:tcMar>
            <w:vAlign w:val="center"/>
          </w:tcPr>
          <w:p w14:paraId="632AEAE1" w14:textId="77777777" w:rsidR="00F25D6D" w:rsidRPr="003F7C90" w:rsidRDefault="00F25D6D">
            <w:pPr>
              <w:jc w:val="center"/>
              <w:rPr>
                <w:sz w:val="20"/>
              </w:rPr>
            </w:pPr>
            <w:r w:rsidRPr="003F7C90">
              <w:rPr>
                <w:rFonts w:eastAsia="Trebuchet MS"/>
                <w:b/>
                <w:bCs/>
                <w:color w:val="404040"/>
                <w:sz w:val="20"/>
              </w:rPr>
              <w:t>6</w:t>
            </w:r>
          </w:p>
        </w:tc>
      </w:tr>
      <w:tr w:rsidR="00F25D6D" w:rsidRPr="00625E52" w14:paraId="3979D0FB" w14:textId="77777777">
        <w:tc>
          <w:tcPr>
            <w:tcW w:w="7460" w:type="dxa"/>
            <w:shd w:val="clear" w:color="auto" w:fill="D9EFEE"/>
            <w:tcMar>
              <w:top w:w="60" w:type="dxa"/>
              <w:left w:w="90" w:type="dxa"/>
              <w:bottom w:w="60" w:type="dxa"/>
              <w:right w:w="90" w:type="dxa"/>
            </w:tcMar>
            <w:vAlign w:val="center"/>
          </w:tcPr>
          <w:p w14:paraId="09E719D3" w14:textId="77777777" w:rsidR="00F25D6D" w:rsidRPr="003F7C90" w:rsidRDefault="00F25D6D">
            <w:pPr>
              <w:rPr>
                <w:sz w:val="20"/>
              </w:rPr>
            </w:pPr>
            <w:r w:rsidRPr="003F7C90">
              <w:rPr>
                <w:rFonts w:eastAsia="Trebuchet MS"/>
                <w:b/>
                <w:bCs/>
                <w:color w:val="218F8B"/>
                <w:sz w:val="20"/>
              </w:rPr>
              <w:t>4. Capacity of the applicant and the implementation team</w:t>
            </w:r>
          </w:p>
        </w:tc>
        <w:tc>
          <w:tcPr>
            <w:tcW w:w="1100" w:type="dxa"/>
            <w:shd w:val="clear" w:color="auto" w:fill="D9EFEE"/>
            <w:tcMar>
              <w:top w:w="60" w:type="dxa"/>
              <w:left w:w="90" w:type="dxa"/>
              <w:bottom w:w="60" w:type="dxa"/>
              <w:right w:w="90" w:type="dxa"/>
            </w:tcMar>
            <w:vAlign w:val="center"/>
          </w:tcPr>
          <w:p w14:paraId="01D6645C" w14:textId="77777777" w:rsidR="00F25D6D" w:rsidRPr="003F7C90" w:rsidRDefault="00F25D6D">
            <w:pPr>
              <w:jc w:val="center"/>
              <w:rPr>
                <w:sz w:val="20"/>
              </w:rPr>
            </w:pPr>
          </w:p>
        </w:tc>
        <w:tc>
          <w:tcPr>
            <w:tcW w:w="800" w:type="dxa"/>
            <w:shd w:val="clear" w:color="auto" w:fill="D9EFEE"/>
            <w:tcMar>
              <w:top w:w="60" w:type="dxa"/>
              <w:left w:w="90" w:type="dxa"/>
              <w:bottom w:w="60" w:type="dxa"/>
              <w:right w:w="90" w:type="dxa"/>
            </w:tcMar>
            <w:vAlign w:val="center"/>
          </w:tcPr>
          <w:p w14:paraId="18D4DEF3" w14:textId="77777777" w:rsidR="00F25D6D" w:rsidRPr="003F7C90" w:rsidRDefault="00F25D6D">
            <w:pPr>
              <w:jc w:val="center"/>
              <w:rPr>
                <w:sz w:val="20"/>
              </w:rPr>
            </w:pPr>
            <w:r w:rsidRPr="003F7C90">
              <w:rPr>
                <w:rFonts w:eastAsia="Trebuchet MS"/>
                <w:b/>
                <w:bCs/>
                <w:color w:val="218F8B"/>
                <w:sz w:val="20"/>
              </w:rPr>
              <w:t>15</w:t>
            </w:r>
          </w:p>
        </w:tc>
      </w:tr>
      <w:tr w:rsidR="00F25D6D" w:rsidRPr="00625E52" w14:paraId="4A653C32" w14:textId="77777777">
        <w:tc>
          <w:tcPr>
            <w:tcW w:w="7460" w:type="dxa"/>
            <w:tcMar>
              <w:top w:w="60" w:type="dxa"/>
              <w:left w:w="90" w:type="dxa"/>
              <w:bottom w:w="60" w:type="dxa"/>
              <w:right w:w="90" w:type="dxa"/>
            </w:tcMar>
            <w:vAlign w:val="center"/>
          </w:tcPr>
          <w:p w14:paraId="115304F7" w14:textId="77777777" w:rsidR="00F25D6D" w:rsidRPr="003F7C90" w:rsidRDefault="00F25D6D">
            <w:pPr>
              <w:rPr>
                <w:sz w:val="20"/>
              </w:rPr>
            </w:pPr>
            <w:r w:rsidRPr="003F7C90">
              <w:rPr>
                <w:rFonts w:eastAsia="Trebuchet MS"/>
                <w:color w:val="404040"/>
                <w:sz w:val="20"/>
              </w:rPr>
              <w:t>4.1 Operational capacity. Does the applicant demonstrate relevant experience in implementing comparable actions, and access to the target community?</w:t>
            </w:r>
          </w:p>
        </w:tc>
        <w:tc>
          <w:tcPr>
            <w:tcW w:w="1100" w:type="dxa"/>
            <w:tcMar>
              <w:top w:w="60" w:type="dxa"/>
              <w:left w:w="90" w:type="dxa"/>
              <w:bottom w:w="60" w:type="dxa"/>
              <w:right w:w="90" w:type="dxa"/>
            </w:tcMar>
            <w:vAlign w:val="center"/>
          </w:tcPr>
          <w:p w14:paraId="38F2365F" w14:textId="77777777" w:rsidR="00F25D6D" w:rsidRPr="003F7C90" w:rsidRDefault="00F25D6D">
            <w:pPr>
              <w:jc w:val="center"/>
              <w:rPr>
                <w:sz w:val="20"/>
              </w:rPr>
            </w:pPr>
            <w:r w:rsidRPr="003F7C90">
              <w:rPr>
                <w:rFonts w:eastAsia="Trebuchet MS"/>
                <w:color w:val="404040"/>
                <w:sz w:val="20"/>
              </w:rPr>
              <w:t>1–5 × 1.2</w:t>
            </w:r>
          </w:p>
        </w:tc>
        <w:tc>
          <w:tcPr>
            <w:tcW w:w="800" w:type="dxa"/>
            <w:tcMar>
              <w:top w:w="60" w:type="dxa"/>
              <w:left w:w="90" w:type="dxa"/>
              <w:bottom w:w="60" w:type="dxa"/>
              <w:right w:w="90" w:type="dxa"/>
            </w:tcMar>
            <w:vAlign w:val="center"/>
          </w:tcPr>
          <w:p w14:paraId="3F1CAEA8" w14:textId="77777777" w:rsidR="00F25D6D" w:rsidRPr="003F7C90" w:rsidRDefault="00F25D6D">
            <w:pPr>
              <w:jc w:val="center"/>
              <w:rPr>
                <w:sz w:val="20"/>
              </w:rPr>
            </w:pPr>
            <w:r w:rsidRPr="003F7C90">
              <w:rPr>
                <w:rFonts w:eastAsia="Trebuchet MS"/>
                <w:b/>
                <w:bCs/>
                <w:color w:val="404040"/>
                <w:sz w:val="20"/>
              </w:rPr>
              <w:t>6</w:t>
            </w:r>
          </w:p>
        </w:tc>
      </w:tr>
      <w:tr w:rsidR="00F25D6D" w:rsidRPr="00625E52" w14:paraId="5031276F" w14:textId="77777777">
        <w:tc>
          <w:tcPr>
            <w:tcW w:w="7460" w:type="dxa"/>
            <w:shd w:val="clear" w:color="auto" w:fill="E8F7FD"/>
            <w:tcMar>
              <w:top w:w="60" w:type="dxa"/>
              <w:left w:w="90" w:type="dxa"/>
              <w:bottom w:w="60" w:type="dxa"/>
              <w:right w:w="90" w:type="dxa"/>
            </w:tcMar>
            <w:vAlign w:val="center"/>
          </w:tcPr>
          <w:p w14:paraId="28C329D9" w14:textId="77777777" w:rsidR="00F25D6D" w:rsidRPr="003F7C90" w:rsidRDefault="00F25D6D">
            <w:pPr>
              <w:rPr>
                <w:sz w:val="20"/>
              </w:rPr>
            </w:pPr>
            <w:r w:rsidRPr="003F7C90">
              <w:rPr>
                <w:rFonts w:eastAsia="Trebuchet MS"/>
                <w:color w:val="404040"/>
                <w:sz w:val="20"/>
              </w:rPr>
              <w:t>4.2 Team and management arrangements. Are the roles, qualifications and time allocation of the key persons defined and adequate for the proposed activities?</w:t>
            </w:r>
          </w:p>
        </w:tc>
        <w:tc>
          <w:tcPr>
            <w:tcW w:w="1100" w:type="dxa"/>
            <w:shd w:val="clear" w:color="auto" w:fill="E8F7FD"/>
            <w:tcMar>
              <w:top w:w="60" w:type="dxa"/>
              <w:left w:w="90" w:type="dxa"/>
              <w:bottom w:w="60" w:type="dxa"/>
              <w:right w:w="90" w:type="dxa"/>
            </w:tcMar>
            <w:vAlign w:val="center"/>
          </w:tcPr>
          <w:p w14:paraId="622941F2" w14:textId="77777777" w:rsidR="00F25D6D" w:rsidRPr="003F7C90" w:rsidRDefault="00F25D6D">
            <w:pPr>
              <w:jc w:val="center"/>
              <w:rPr>
                <w:sz w:val="20"/>
              </w:rPr>
            </w:pPr>
            <w:r w:rsidRPr="003F7C90">
              <w:rPr>
                <w:rFonts w:eastAsia="Trebuchet MS"/>
                <w:color w:val="404040"/>
                <w:sz w:val="20"/>
              </w:rPr>
              <w:t>1–5 × 1</w:t>
            </w:r>
          </w:p>
        </w:tc>
        <w:tc>
          <w:tcPr>
            <w:tcW w:w="800" w:type="dxa"/>
            <w:shd w:val="clear" w:color="auto" w:fill="E8F7FD"/>
            <w:tcMar>
              <w:top w:w="60" w:type="dxa"/>
              <w:left w:w="90" w:type="dxa"/>
              <w:bottom w:w="60" w:type="dxa"/>
              <w:right w:w="90" w:type="dxa"/>
            </w:tcMar>
            <w:vAlign w:val="center"/>
          </w:tcPr>
          <w:p w14:paraId="63D3D221" w14:textId="77777777" w:rsidR="00F25D6D" w:rsidRPr="003F7C90" w:rsidRDefault="00F25D6D">
            <w:pPr>
              <w:jc w:val="center"/>
              <w:rPr>
                <w:sz w:val="20"/>
              </w:rPr>
            </w:pPr>
            <w:r w:rsidRPr="003F7C90">
              <w:rPr>
                <w:rFonts w:eastAsia="Trebuchet MS"/>
                <w:b/>
                <w:bCs/>
                <w:color w:val="404040"/>
                <w:sz w:val="20"/>
              </w:rPr>
              <w:t>5</w:t>
            </w:r>
          </w:p>
        </w:tc>
      </w:tr>
      <w:tr w:rsidR="00F25D6D" w:rsidRPr="00625E52" w14:paraId="7255207D" w14:textId="77777777">
        <w:tc>
          <w:tcPr>
            <w:tcW w:w="7460" w:type="dxa"/>
            <w:tcMar>
              <w:top w:w="60" w:type="dxa"/>
              <w:left w:w="90" w:type="dxa"/>
              <w:bottom w:w="60" w:type="dxa"/>
              <w:right w:w="90" w:type="dxa"/>
            </w:tcMar>
            <w:vAlign w:val="center"/>
          </w:tcPr>
          <w:p w14:paraId="08C2B94D" w14:textId="77777777" w:rsidR="00F25D6D" w:rsidRPr="003F7C90" w:rsidRDefault="00F25D6D">
            <w:pPr>
              <w:rPr>
                <w:sz w:val="20"/>
              </w:rPr>
            </w:pPr>
            <w:r w:rsidRPr="003F7C90">
              <w:rPr>
                <w:rFonts w:eastAsia="Trebuchet MS"/>
                <w:color w:val="404040"/>
                <w:sz w:val="20"/>
              </w:rPr>
              <w:t>4.3 Financial and administrative capacity. Do the supporting documents and the proposed arrangements demonstrate the capacity to manage the grant, keep separate records and produce the required reports?</w:t>
            </w:r>
          </w:p>
        </w:tc>
        <w:tc>
          <w:tcPr>
            <w:tcW w:w="1100" w:type="dxa"/>
            <w:tcMar>
              <w:top w:w="60" w:type="dxa"/>
              <w:left w:w="90" w:type="dxa"/>
              <w:bottom w:w="60" w:type="dxa"/>
              <w:right w:w="90" w:type="dxa"/>
            </w:tcMar>
            <w:vAlign w:val="center"/>
          </w:tcPr>
          <w:p w14:paraId="314B68A2" w14:textId="77777777" w:rsidR="00F25D6D" w:rsidRPr="003F7C90" w:rsidRDefault="00F25D6D">
            <w:pPr>
              <w:jc w:val="center"/>
              <w:rPr>
                <w:sz w:val="20"/>
              </w:rPr>
            </w:pPr>
            <w:r w:rsidRPr="003F7C90">
              <w:rPr>
                <w:rFonts w:eastAsia="Trebuchet MS"/>
                <w:color w:val="404040"/>
                <w:sz w:val="20"/>
              </w:rPr>
              <w:t>1–5 × 0.8</w:t>
            </w:r>
          </w:p>
        </w:tc>
        <w:tc>
          <w:tcPr>
            <w:tcW w:w="800" w:type="dxa"/>
            <w:tcMar>
              <w:top w:w="60" w:type="dxa"/>
              <w:left w:w="90" w:type="dxa"/>
              <w:bottom w:w="60" w:type="dxa"/>
              <w:right w:w="90" w:type="dxa"/>
            </w:tcMar>
            <w:vAlign w:val="center"/>
          </w:tcPr>
          <w:p w14:paraId="34F9E864" w14:textId="77777777" w:rsidR="00F25D6D" w:rsidRPr="003F7C90" w:rsidRDefault="00F25D6D">
            <w:pPr>
              <w:jc w:val="center"/>
              <w:rPr>
                <w:sz w:val="20"/>
              </w:rPr>
            </w:pPr>
            <w:r w:rsidRPr="003F7C90">
              <w:rPr>
                <w:rFonts w:eastAsia="Trebuchet MS"/>
                <w:b/>
                <w:bCs/>
                <w:color w:val="404040"/>
                <w:sz w:val="20"/>
              </w:rPr>
              <w:t>4</w:t>
            </w:r>
          </w:p>
        </w:tc>
      </w:tr>
      <w:tr w:rsidR="00F25D6D" w:rsidRPr="00625E52" w14:paraId="5595BB22" w14:textId="77777777">
        <w:tc>
          <w:tcPr>
            <w:tcW w:w="7460" w:type="dxa"/>
            <w:shd w:val="clear" w:color="auto" w:fill="D9EFEE"/>
            <w:tcMar>
              <w:top w:w="60" w:type="dxa"/>
              <w:left w:w="90" w:type="dxa"/>
              <w:bottom w:w="60" w:type="dxa"/>
              <w:right w:w="90" w:type="dxa"/>
            </w:tcMar>
            <w:vAlign w:val="center"/>
          </w:tcPr>
          <w:p w14:paraId="46CC4549" w14:textId="77777777" w:rsidR="00F25D6D" w:rsidRPr="003F7C90" w:rsidRDefault="00F25D6D">
            <w:pPr>
              <w:rPr>
                <w:sz w:val="20"/>
              </w:rPr>
            </w:pPr>
            <w:r w:rsidRPr="003F7C90">
              <w:rPr>
                <w:rFonts w:eastAsia="Trebuchet MS"/>
                <w:b/>
                <w:bCs/>
                <w:color w:val="218F8B"/>
                <w:sz w:val="20"/>
              </w:rPr>
              <w:t>5. Sustainability, replication and partnerships</w:t>
            </w:r>
          </w:p>
        </w:tc>
        <w:tc>
          <w:tcPr>
            <w:tcW w:w="1100" w:type="dxa"/>
            <w:shd w:val="clear" w:color="auto" w:fill="D9EFEE"/>
            <w:tcMar>
              <w:top w:w="60" w:type="dxa"/>
              <w:left w:w="90" w:type="dxa"/>
              <w:bottom w:w="60" w:type="dxa"/>
              <w:right w:w="90" w:type="dxa"/>
            </w:tcMar>
            <w:vAlign w:val="center"/>
          </w:tcPr>
          <w:p w14:paraId="258ACE53" w14:textId="77777777" w:rsidR="00F25D6D" w:rsidRPr="003F7C90" w:rsidRDefault="00F25D6D">
            <w:pPr>
              <w:jc w:val="center"/>
              <w:rPr>
                <w:sz w:val="20"/>
              </w:rPr>
            </w:pPr>
          </w:p>
        </w:tc>
        <w:tc>
          <w:tcPr>
            <w:tcW w:w="800" w:type="dxa"/>
            <w:shd w:val="clear" w:color="auto" w:fill="D9EFEE"/>
            <w:tcMar>
              <w:top w:w="60" w:type="dxa"/>
              <w:left w:w="90" w:type="dxa"/>
              <w:bottom w:w="60" w:type="dxa"/>
              <w:right w:w="90" w:type="dxa"/>
            </w:tcMar>
            <w:vAlign w:val="center"/>
          </w:tcPr>
          <w:p w14:paraId="591A0098" w14:textId="77777777" w:rsidR="00F25D6D" w:rsidRPr="003F7C90" w:rsidRDefault="00F25D6D">
            <w:pPr>
              <w:jc w:val="center"/>
              <w:rPr>
                <w:sz w:val="20"/>
              </w:rPr>
            </w:pPr>
            <w:r w:rsidRPr="003F7C90">
              <w:rPr>
                <w:rFonts w:eastAsia="Trebuchet MS"/>
                <w:b/>
                <w:bCs/>
                <w:color w:val="218F8B"/>
                <w:sz w:val="20"/>
              </w:rPr>
              <w:t>15</w:t>
            </w:r>
          </w:p>
        </w:tc>
      </w:tr>
      <w:tr w:rsidR="00F25D6D" w:rsidRPr="00625E52" w14:paraId="4751793A" w14:textId="77777777">
        <w:tc>
          <w:tcPr>
            <w:tcW w:w="7460" w:type="dxa"/>
            <w:tcMar>
              <w:top w:w="60" w:type="dxa"/>
              <w:left w:w="90" w:type="dxa"/>
              <w:bottom w:w="60" w:type="dxa"/>
              <w:right w:w="90" w:type="dxa"/>
            </w:tcMar>
            <w:vAlign w:val="center"/>
          </w:tcPr>
          <w:p w14:paraId="6C38E11D" w14:textId="77777777" w:rsidR="00F25D6D" w:rsidRPr="003F7C90" w:rsidRDefault="00F25D6D">
            <w:pPr>
              <w:rPr>
                <w:sz w:val="20"/>
              </w:rPr>
            </w:pPr>
            <w:r w:rsidRPr="003F7C90">
              <w:rPr>
                <w:rFonts w:eastAsia="Trebuchet MS"/>
                <w:color w:val="404040"/>
                <w:sz w:val="20"/>
              </w:rPr>
              <w:t>5.1 Sustainability of results. Is it credible that the results, in particular jobs or income-generating activities, will continue after the end of the grant, and by what means?</w:t>
            </w:r>
          </w:p>
        </w:tc>
        <w:tc>
          <w:tcPr>
            <w:tcW w:w="1100" w:type="dxa"/>
            <w:tcMar>
              <w:top w:w="60" w:type="dxa"/>
              <w:left w:w="90" w:type="dxa"/>
              <w:bottom w:w="60" w:type="dxa"/>
              <w:right w:w="90" w:type="dxa"/>
            </w:tcMar>
            <w:vAlign w:val="center"/>
          </w:tcPr>
          <w:p w14:paraId="5D21069A" w14:textId="77777777" w:rsidR="00F25D6D" w:rsidRPr="003F7C90" w:rsidRDefault="00F25D6D">
            <w:pPr>
              <w:jc w:val="center"/>
              <w:rPr>
                <w:sz w:val="20"/>
              </w:rPr>
            </w:pPr>
            <w:r w:rsidRPr="003F7C90">
              <w:rPr>
                <w:rFonts w:eastAsia="Trebuchet MS"/>
                <w:color w:val="404040"/>
                <w:sz w:val="20"/>
              </w:rPr>
              <w:t>1–5 × 1.2</w:t>
            </w:r>
          </w:p>
        </w:tc>
        <w:tc>
          <w:tcPr>
            <w:tcW w:w="800" w:type="dxa"/>
            <w:tcMar>
              <w:top w:w="60" w:type="dxa"/>
              <w:left w:w="90" w:type="dxa"/>
              <w:bottom w:w="60" w:type="dxa"/>
              <w:right w:w="90" w:type="dxa"/>
            </w:tcMar>
            <w:vAlign w:val="center"/>
          </w:tcPr>
          <w:p w14:paraId="57071F88" w14:textId="77777777" w:rsidR="00F25D6D" w:rsidRPr="003F7C90" w:rsidRDefault="00F25D6D">
            <w:pPr>
              <w:jc w:val="center"/>
              <w:rPr>
                <w:sz w:val="20"/>
              </w:rPr>
            </w:pPr>
            <w:r w:rsidRPr="003F7C90">
              <w:rPr>
                <w:rFonts w:eastAsia="Trebuchet MS"/>
                <w:b/>
                <w:bCs/>
                <w:color w:val="404040"/>
                <w:sz w:val="20"/>
              </w:rPr>
              <w:t>6</w:t>
            </w:r>
          </w:p>
        </w:tc>
      </w:tr>
      <w:tr w:rsidR="00F25D6D" w:rsidRPr="00625E52" w14:paraId="36EF5B69" w14:textId="77777777">
        <w:tc>
          <w:tcPr>
            <w:tcW w:w="7460" w:type="dxa"/>
            <w:shd w:val="clear" w:color="auto" w:fill="E8F7FD"/>
            <w:tcMar>
              <w:top w:w="60" w:type="dxa"/>
              <w:left w:w="90" w:type="dxa"/>
              <w:bottom w:w="60" w:type="dxa"/>
              <w:right w:w="90" w:type="dxa"/>
            </w:tcMar>
            <w:vAlign w:val="center"/>
          </w:tcPr>
          <w:p w14:paraId="1BA4713A" w14:textId="77777777" w:rsidR="00F25D6D" w:rsidRPr="003F7C90" w:rsidRDefault="00F25D6D">
            <w:pPr>
              <w:rPr>
                <w:sz w:val="20"/>
              </w:rPr>
            </w:pPr>
            <w:r w:rsidRPr="003F7C90">
              <w:rPr>
                <w:rFonts w:eastAsia="Trebuchet MS"/>
                <w:color w:val="404040"/>
                <w:sz w:val="20"/>
              </w:rPr>
              <w:t>5.2 Replication and scale-up. Is the model described in a way that allows it to be repeated in other Roma communities, and are the conditions for doing so identified?</w:t>
            </w:r>
          </w:p>
        </w:tc>
        <w:tc>
          <w:tcPr>
            <w:tcW w:w="1100" w:type="dxa"/>
            <w:shd w:val="clear" w:color="auto" w:fill="E8F7FD"/>
            <w:tcMar>
              <w:top w:w="60" w:type="dxa"/>
              <w:left w:w="90" w:type="dxa"/>
              <w:bottom w:w="60" w:type="dxa"/>
              <w:right w:w="90" w:type="dxa"/>
            </w:tcMar>
            <w:vAlign w:val="center"/>
          </w:tcPr>
          <w:p w14:paraId="0E9878AB" w14:textId="77777777" w:rsidR="00F25D6D" w:rsidRPr="003F7C90" w:rsidRDefault="00F25D6D">
            <w:pPr>
              <w:jc w:val="center"/>
              <w:rPr>
                <w:sz w:val="20"/>
              </w:rPr>
            </w:pPr>
            <w:r w:rsidRPr="003F7C90">
              <w:rPr>
                <w:rFonts w:eastAsia="Trebuchet MS"/>
                <w:color w:val="404040"/>
                <w:sz w:val="20"/>
              </w:rPr>
              <w:t>1–5 × 1</w:t>
            </w:r>
          </w:p>
        </w:tc>
        <w:tc>
          <w:tcPr>
            <w:tcW w:w="800" w:type="dxa"/>
            <w:shd w:val="clear" w:color="auto" w:fill="E8F7FD"/>
            <w:tcMar>
              <w:top w:w="60" w:type="dxa"/>
              <w:left w:w="90" w:type="dxa"/>
              <w:bottom w:w="60" w:type="dxa"/>
              <w:right w:w="90" w:type="dxa"/>
            </w:tcMar>
            <w:vAlign w:val="center"/>
          </w:tcPr>
          <w:p w14:paraId="0A59ED40" w14:textId="77777777" w:rsidR="00F25D6D" w:rsidRPr="003F7C90" w:rsidRDefault="00F25D6D">
            <w:pPr>
              <w:jc w:val="center"/>
              <w:rPr>
                <w:sz w:val="20"/>
              </w:rPr>
            </w:pPr>
            <w:r w:rsidRPr="003F7C90">
              <w:rPr>
                <w:rFonts w:eastAsia="Trebuchet MS"/>
                <w:b/>
                <w:bCs/>
                <w:color w:val="404040"/>
                <w:sz w:val="20"/>
              </w:rPr>
              <w:t>5</w:t>
            </w:r>
          </w:p>
        </w:tc>
      </w:tr>
      <w:tr w:rsidR="00F25D6D" w:rsidRPr="00625E52" w14:paraId="2F672DAB" w14:textId="77777777">
        <w:tc>
          <w:tcPr>
            <w:tcW w:w="7460" w:type="dxa"/>
            <w:tcMar>
              <w:top w:w="60" w:type="dxa"/>
              <w:left w:w="90" w:type="dxa"/>
              <w:bottom w:w="60" w:type="dxa"/>
              <w:right w:w="90" w:type="dxa"/>
            </w:tcMar>
            <w:vAlign w:val="center"/>
          </w:tcPr>
          <w:p w14:paraId="1792969A" w14:textId="77777777" w:rsidR="00F25D6D" w:rsidRPr="003F7C90" w:rsidRDefault="00F25D6D">
            <w:pPr>
              <w:rPr>
                <w:sz w:val="20"/>
              </w:rPr>
            </w:pPr>
            <w:r w:rsidRPr="003F7C90">
              <w:rPr>
                <w:rFonts w:eastAsia="Trebuchet MS"/>
                <w:color w:val="404040"/>
                <w:sz w:val="20"/>
              </w:rPr>
              <w:t>5.3 Partnerships. Are municipalities, employers, education or employment service providers engaged in a substantiated way, and is their contribution documented?</w:t>
            </w:r>
          </w:p>
        </w:tc>
        <w:tc>
          <w:tcPr>
            <w:tcW w:w="1100" w:type="dxa"/>
            <w:tcMar>
              <w:top w:w="60" w:type="dxa"/>
              <w:left w:w="90" w:type="dxa"/>
              <w:bottom w:w="60" w:type="dxa"/>
              <w:right w:w="90" w:type="dxa"/>
            </w:tcMar>
            <w:vAlign w:val="center"/>
          </w:tcPr>
          <w:p w14:paraId="6DA8420C" w14:textId="77777777" w:rsidR="00F25D6D" w:rsidRPr="003F7C90" w:rsidRDefault="00F25D6D">
            <w:pPr>
              <w:jc w:val="center"/>
              <w:rPr>
                <w:sz w:val="20"/>
              </w:rPr>
            </w:pPr>
            <w:r w:rsidRPr="003F7C90">
              <w:rPr>
                <w:rFonts w:eastAsia="Trebuchet MS"/>
                <w:color w:val="404040"/>
                <w:sz w:val="20"/>
              </w:rPr>
              <w:t>1–5 × 0.8</w:t>
            </w:r>
          </w:p>
        </w:tc>
        <w:tc>
          <w:tcPr>
            <w:tcW w:w="800" w:type="dxa"/>
            <w:tcMar>
              <w:top w:w="60" w:type="dxa"/>
              <w:left w:w="90" w:type="dxa"/>
              <w:bottom w:w="60" w:type="dxa"/>
              <w:right w:w="90" w:type="dxa"/>
            </w:tcMar>
            <w:vAlign w:val="center"/>
          </w:tcPr>
          <w:p w14:paraId="6AFAB7B9" w14:textId="77777777" w:rsidR="00F25D6D" w:rsidRPr="003F7C90" w:rsidRDefault="00F25D6D">
            <w:pPr>
              <w:jc w:val="center"/>
              <w:rPr>
                <w:sz w:val="20"/>
              </w:rPr>
            </w:pPr>
            <w:r w:rsidRPr="003F7C90">
              <w:rPr>
                <w:rFonts w:eastAsia="Trebuchet MS"/>
                <w:b/>
                <w:bCs/>
                <w:color w:val="404040"/>
                <w:sz w:val="20"/>
              </w:rPr>
              <w:t>4</w:t>
            </w:r>
          </w:p>
        </w:tc>
      </w:tr>
      <w:tr w:rsidR="00F25D6D" w:rsidRPr="00625E52" w14:paraId="220CF06A" w14:textId="77777777">
        <w:tc>
          <w:tcPr>
            <w:tcW w:w="7460" w:type="dxa"/>
            <w:shd w:val="clear" w:color="auto" w:fill="D9EFEE"/>
            <w:tcMar>
              <w:top w:w="60" w:type="dxa"/>
              <w:left w:w="90" w:type="dxa"/>
              <w:bottom w:w="60" w:type="dxa"/>
              <w:right w:w="90" w:type="dxa"/>
            </w:tcMar>
            <w:vAlign w:val="center"/>
          </w:tcPr>
          <w:p w14:paraId="244FBD88" w14:textId="77777777" w:rsidR="00F25D6D" w:rsidRPr="003F7C90" w:rsidRDefault="00F25D6D">
            <w:pPr>
              <w:rPr>
                <w:sz w:val="20"/>
              </w:rPr>
            </w:pPr>
            <w:r w:rsidRPr="003F7C90">
              <w:rPr>
                <w:rFonts w:eastAsia="Trebuchet MS"/>
                <w:b/>
                <w:bCs/>
                <w:color w:val="218F8B"/>
                <w:sz w:val="20"/>
              </w:rPr>
              <w:t>6. Budget realism and cost-effectiveness</w:t>
            </w:r>
          </w:p>
        </w:tc>
        <w:tc>
          <w:tcPr>
            <w:tcW w:w="1100" w:type="dxa"/>
            <w:shd w:val="clear" w:color="auto" w:fill="D9EFEE"/>
            <w:tcMar>
              <w:top w:w="60" w:type="dxa"/>
              <w:left w:w="90" w:type="dxa"/>
              <w:bottom w:w="60" w:type="dxa"/>
              <w:right w:w="90" w:type="dxa"/>
            </w:tcMar>
            <w:vAlign w:val="center"/>
          </w:tcPr>
          <w:p w14:paraId="2226DE07" w14:textId="77777777" w:rsidR="00F25D6D" w:rsidRPr="003F7C90" w:rsidRDefault="00F25D6D">
            <w:pPr>
              <w:jc w:val="center"/>
              <w:rPr>
                <w:sz w:val="20"/>
              </w:rPr>
            </w:pPr>
          </w:p>
        </w:tc>
        <w:tc>
          <w:tcPr>
            <w:tcW w:w="800" w:type="dxa"/>
            <w:shd w:val="clear" w:color="auto" w:fill="D9EFEE"/>
            <w:tcMar>
              <w:top w:w="60" w:type="dxa"/>
              <w:left w:w="90" w:type="dxa"/>
              <w:bottom w:w="60" w:type="dxa"/>
              <w:right w:w="90" w:type="dxa"/>
            </w:tcMar>
            <w:vAlign w:val="center"/>
          </w:tcPr>
          <w:p w14:paraId="4820814B" w14:textId="77777777" w:rsidR="00F25D6D" w:rsidRPr="003F7C90" w:rsidRDefault="00F25D6D">
            <w:pPr>
              <w:jc w:val="center"/>
              <w:rPr>
                <w:sz w:val="20"/>
              </w:rPr>
            </w:pPr>
            <w:r w:rsidRPr="003F7C90">
              <w:rPr>
                <w:rFonts w:eastAsia="Trebuchet MS"/>
                <w:b/>
                <w:bCs/>
                <w:color w:val="218F8B"/>
                <w:sz w:val="20"/>
              </w:rPr>
              <w:t>10</w:t>
            </w:r>
          </w:p>
        </w:tc>
      </w:tr>
      <w:tr w:rsidR="00F25D6D" w:rsidRPr="00625E52" w14:paraId="7C133593" w14:textId="77777777">
        <w:tc>
          <w:tcPr>
            <w:tcW w:w="7460" w:type="dxa"/>
            <w:tcMar>
              <w:top w:w="60" w:type="dxa"/>
              <w:left w:w="90" w:type="dxa"/>
              <w:bottom w:w="60" w:type="dxa"/>
              <w:right w:w="90" w:type="dxa"/>
            </w:tcMar>
            <w:vAlign w:val="center"/>
          </w:tcPr>
          <w:p w14:paraId="656FE800" w14:textId="77777777" w:rsidR="00F25D6D" w:rsidRPr="003F7C90" w:rsidRDefault="00F25D6D">
            <w:pPr>
              <w:rPr>
                <w:sz w:val="20"/>
              </w:rPr>
            </w:pPr>
            <w:r w:rsidRPr="003F7C90">
              <w:rPr>
                <w:rFonts w:eastAsia="Trebuchet MS"/>
                <w:color w:val="404040"/>
                <w:sz w:val="20"/>
              </w:rPr>
              <w:t>6.1 Consistency between the budget and the Description of the Action. Does every budget line correspond to an activity, and every significant activity to a budget line?</w:t>
            </w:r>
          </w:p>
        </w:tc>
        <w:tc>
          <w:tcPr>
            <w:tcW w:w="1100" w:type="dxa"/>
            <w:tcMar>
              <w:top w:w="60" w:type="dxa"/>
              <w:left w:w="90" w:type="dxa"/>
              <w:bottom w:w="60" w:type="dxa"/>
              <w:right w:w="90" w:type="dxa"/>
            </w:tcMar>
            <w:vAlign w:val="center"/>
          </w:tcPr>
          <w:p w14:paraId="11242B82" w14:textId="77777777" w:rsidR="00F25D6D" w:rsidRPr="003F7C90" w:rsidRDefault="00F25D6D">
            <w:pPr>
              <w:jc w:val="center"/>
              <w:rPr>
                <w:sz w:val="20"/>
              </w:rPr>
            </w:pPr>
            <w:r w:rsidRPr="003F7C90">
              <w:rPr>
                <w:rFonts w:eastAsia="Trebuchet MS"/>
                <w:color w:val="404040"/>
                <w:sz w:val="20"/>
              </w:rPr>
              <w:t>1–5 × 0.8</w:t>
            </w:r>
          </w:p>
        </w:tc>
        <w:tc>
          <w:tcPr>
            <w:tcW w:w="800" w:type="dxa"/>
            <w:tcMar>
              <w:top w:w="60" w:type="dxa"/>
              <w:left w:w="90" w:type="dxa"/>
              <w:bottom w:w="60" w:type="dxa"/>
              <w:right w:w="90" w:type="dxa"/>
            </w:tcMar>
            <w:vAlign w:val="center"/>
          </w:tcPr>
          <w:p w14:paraId="33A5D618" w14:textId="77777777" w:rsidR="00F25D6D" w:rsidRPr="003F7C90" w:rsidRDefault="00F25D6D">
            <w:pPr>
              <w:jc w:val="center"/>
              <w:rPr>
                <w:sz w:val="20"/>
              </w:rPr>
            </w:pPr>
            <w:r w:rsidRPr="003F7C90">
              <w:rPr>
                <w:rFonts w:eastAsia="Trebuchet MS"/>
                <w:b/>
                <w:bCs/>
                <w:color w:val="404040"/>
                <w:sz w:val="20"/>
              </w:rPr>
              <w:t>4</w:t>
            </w:r>
          </w:p>
        </w:tc>
      </w:tr>
      <w:tr w:rsidR="00F25D6D" w:rsidRPr="00625E52" w14:paraId="1047440F" w14:textId="77777777">
        <w:tc>
          <w:tcPr>
            <w:tcW w:w="7460" w:type="dxa"/>
            <w:shd w:val="clear" w:color="auto" w:fill="E8F7FD"/>
            <w:tcMar>
              <w:top w:w="60" w:type="dxa"/>
              <w:left w:w="90" w:type="dxa"/>
              <w:bottom w:w="60" w:type="dxa"/>
              <w:right w:w="90" w:type="dxa"/>
            </w:tcMar>
            <w:vAlign w:val="center"/>
          </w:tcPr>
          <w:p w14:paraId="07FB46F6" w14:textId="77777777" w:rsidR="00F25D6D" w:rsidRPr="003F7C90" w:rsidRDefault="00F25D6D">
            <w:pPr>
              <w:rPr>
                <w:sz w:val="20"/>
              </w:rPr>
            </w:pPr>
            <w:r w:rsidRPr="003F7C90">
              <w:rPr>
                <w:rFonts w:eastAsia="Trebuchet MS"/>
                <w:color w:val="404040"/>
                <w:sz w:val="20"/>
              </w:rPr>
              <w:t>6.2 Justification and realism of unit costs and quantities, including equipment and start-up materials.</w:t>
            </w:r>
          </w:p>
        </w:tc>
        <w:tc>
          <w:tcPr>
            <w:tcW w:w="1100" w:type="dxa"/>
            <w:shd w:val="clear" w:color="auto" w:fill="E8F7FD"/>
            <w:tcMar>
              <w:top w:w="60" w:type="dxa"/>
              <w:left w:w="90" w:type="dxa"/>
              <w:bottom w:w="60" w:type="dxa"/>
              <w:right w:w="90" w:type="dxa"/>
            </w:tcMar>
            <w:vAlign w:val="center"/>
          </w:tcPr>
          <w:p w14:paraId="4DDDF6E6" w14:textId="77777777" w:rsidR="00F25D6D" w:rsidRPr="003F7C90" w:rsidRDefault="00F25D6D">
            <w:pPr>
              <w:jc w:val="center"/>
              <w:rPr>
                <w:sz w:val="20"/>
              </w:rPr>
            </w:pPr>
            <w:r w:rsidRPr="003F7C90">
              <w:rPr>
                <w:rFonts w:eastAsia="Trebuchet MS"/>
                <w:color w:val="404040"/>
                <w:sz w:val="20"/>
              </w:rPr>
              <w:t>1–5 × 0.6</w:t>
            </w:r>
          </w:p>
        </w:tc>
        <w:tc>
          <w:tcPr>
            <w:tcW w:w="800" w:type="dxa"/>
            <w:shd w:val="clear" w:color="auto" w:fill="E8F7FD"/>
            <w:tcMar>
              <w:top w:w="60" w:type="dxa"/>
              <w:left w:w="90" w:type="dxa"/>
              <w:bottom w:w="60" w:type="dxa"/>
              <w:right w:w="90" w:type="dxa"/>
            </w:tcMar>
            <w:vAlign w:val="center"/>
          </w:tcPr>
          <w:p w14:paraId="5755C3D9" w14:textId="77777777" w:rsidR="00F25D6D" w:rsidRPr="003F7C90" w:rsidRDefault="00F25D6D">
            <w:pPr>
              <w:jc w:val="center"/>
              <w:rPr>
                <w:sz w:val="20"/>
              </w:rPr>
            </w:pPr>
            <w:r w:rsidRPr="003F7C90">
              <w:rPr>
                <w:rFonts w:eastAsia="Trebuchet MS"/>
                <w:b/>
                <w:bCs/>
                <w:color w:val="404040"/>
                <w:sz w:val="20"/>
              </w:rPr>
              <w:t>3</w:t>
            </w:r>
          </w:p>
        </w:tc>
      </w:tr>
      <w:tr w:rsidR="00F25D6D" w:rsidRPr="00625E52" w14:paraId="3530DAF8" w14:textId="77777777">
        <w:tc>
          <w:tcPr>
            <w:tcW w:w="7460" w:type="dxa"/>
            <w:tcMar>
              <w:top w:w="60" w:type="dxa"/>
              <w:left w:w="90" w:type="dxa"/>
              <w:bottom w:w="60" w:type="dxa"/>
              <w:right w:w="90" w:type="dxa"/>
            </w:tcMar>
            <w:vAlign w:val="center"/>
          </w:tcPr>
          <w:p w14:paraId="190AC054" w14:textId="77777777" w:rsidR="00F25D6D" w:rsidRPr="003F7C90" w:rsidRDefault="00F25D6D">
            <w:pPr>
              <w:rPr>
                <w:sz w:val="20"/>
              </w:rPr>
            </w:pPr>
            <w:r w:rsidRPr="003F7C90">
              <w:rPr>
                <w:rFonts w:eastAsia="Trebuchet MS"/>
                <w:color w:val="404040"/>
                <w:sz w:val="20"/>
              </w:rPr>
              <w:t>6.3 Ratio between administrative and management costs and costs directly benefiting the target group.</w:t>
            </w:r>
          </w:p>
        </w:tc>
        <w:tc>
          <w:tcPr>
            <w:tcW w:w="1100" w:type="dxa"/>
            <w:tcMar>
              <w:top w:w="60" w:type="dxa"/>
              <w:left w:w="90" w:type="dxa"/>
              <w:bottom w:w="60" w:type="dxa"/>
              <w:right w:w="90" w:type="dxa"/>
            </w:tcMar>
            <w:vAlign w:val="center"/>
          </w:tcPr>
          <w:p w14:paraId="4C8117ED" w14:textId="77777777" w:rsidR="00F25D6D" w:rsidRPr="003F7C90" w:rsidRDefault="00F25D6D">
            <w:pPr>
              <w:jc w:val="center"/>
              <w:rPr>
                <w:sz w:val="20"/>
              </w:rPr>
            </w:pPr>
            <w:r w:rsidRPr="003F7C90">
              <w:rPr>
                <w:rFonts w:eastAsia="Trebuchet MS"/>
                <w:color w:val="404040"/>
                <w:sz w:val="20"/>
              </w:rPr>
              <w:t>1–5 × 0.6</w:t>
            </w:r>
          </w:p>
        </w:tc>
        <w:tc>
          <w:tcPr>
            <w:tcW w:w="800" w:type="dxa"/>
            <w:tcMar>
              <w:top w:w="60" w:type="dxa"/>
              <w:left w:w="90" w:type="dxa"/>
              <w:bottom w:w="60" w:type="dxa"/>
              <w:right w:w="90" w:type="dxa"/>
            </w:tcMar>
            <w:vAlign w:val="center"/>
          </w:tcPr>
          <w:p w14:paraId="0F7FCEE5" w14:textId="77777777" w:rsidR="00F25D6D" w:rsidRPr="003F7C90" w:rsidRDefault="00F25D6D">
            <w:pPr>
              <w:jc w:val="center"/>
              <w:rPr>
                <w:sz w:val="20"/>
              </w:rPr>
            </w:pPr>
            <w:r w:rsidRPr="003F7C90">
              <w:rPr>
                <w:rFonts w:eastAsia="Trebuchet MS"/>
                <w:b/>
                <w:bCs/>
                <w:color w:val="404040"/>
                <w:sz w:val="20"/>
              </w:rPr>
              <w:t>3</w:t>
            </w:r>
          </w:p>
        </w:tc>
      </w:tr>
      <w:tr w:rsidR="00F25D6D" w:rsidRPr="00625E52" w14:paraId="0294FEC9" w14:textId="77777777">
        <w:tc>
          <w:tcPr>
            <w:tcW w:w="7460" w:type="dxa"/>
            <w:shd w:val="clear" w:color="auto" w:fill="657C91"/>
            <w:tcMar>
              <w:top w:w="60" w:type="dxa"/>
              <w:left w:w="90" w:type="dxa"/>
              <w:bottom w:w="60" w:type="dxa"/>
              <w:right w:w="90" w:type="dxa"/>
            </w:tcMar>
            <w:vAlign w:val="center"/>
          </w:tcPr>
          <w:p w14:paraId="2E4D2347" w14:textId="77777777" w:rsidR="00F25D6D" w:rsidRPr="003F7C90" w:rsidRDefault="00F25D6D">
            <w:pPr>
              <w:rPr>
                <w:sz w:val="20"/>
              </w:rPr>
            </w:pPr>
            <w:r w:rsidRPr="003F7C90">
              <w:rPr>
                <w:rFonts w:eastAsia="Trebuchet MS"/>
                <w:b/>
                <w:bCs/>
                <w:color w:val="FFFFFF"/>
                <w:sz w:val="20"/>
              </w:rPr>
              <w:t>TOTAL SCORE — FULL APPLICATION</w:t>
            </w:r>
          </w:p>
        </w:tc>
        <w:tc>
          <w:tcPr>
            <w:tcW w:w="1100" w:type="dxa"/>
            <w:shd w:val="clear" w:color="auto" w:fill="657C91"/>
            <w:tcMar>
              <w:top w:w="60" w:type="dxa"/>
              <w:left w:w="90" w:type="dxa"/>
              <w:bottom w:w="60" w:type="dxa"/>
              <w:right w:w="90" w:type="dxa"/>
            </w:tcMar>
            <w:vAlign w:val="center"/>
          </w:tcPr>
          <w:p w14:paraId="604F23B2" w14:textId="77777777" w:rsidR="00F25D6D" w:rsidRPr="003F7C90" w:rsidRDefault="00F25D6D">
            <w:pPr>
              <w:jc w:val="center"/>
              <w:rPr>
                <w:sz w:val="20"/>
              </w:rPr>
            </w:pPr>
          </w:p>
        </w:tc>
        <w:tc>
          <w:tcPr>
            <w:tcW w:w="800" w:type="dxa"/>
            <w:shd w:val="clear" w:color="auto" w:fill="657C91"/>
            <w:tcMar>
              <w:top w:w="60" w:type="dxa"/>
              <w:left w:w="90" w:type="dxa"/>
              <w:bottom w:w="60" w:type="dxa"/>
              <w:right w:w="90" w:type="dxa"/>
            </w:tcMar>
            <w:vAlign w:val="center"/>
          </w:tcPr>
          <w:p w14:paraId="571959C0" w14:textId="77777777" w:rsidR="00F25D6D" w:rsidRPr="003F7C90" w:rsidRDefault="00F25D6D">
            <w:pPr>
              <w:jc w:val="center"/>
              <w:rPr>
                <w:sz w:val="20"/>
              </w:rPr>
            </w:pPr>
            <w:r w:rsidRPr="003F7C90">
              <w:rPr>
                <w:rFonts w:eastAsia="Trebuchet MS"/>
                <w:b/>
                <w:bCs/>
                <w:color w:val="FFFFFF"/>
                <w:sz w:val="20"/>
              </w:rPr>
              <w:t>100</w:t>
            </w:r>
          </w:p>
        </w:tc>
      </w:tr>
    </w:tbl>
    <w:p w14:paraId="069D88ED" w14:textId="77777777" w:rsidR="00F25D6D" w:rsidRPr="00625E52" w:rsidRDefault="00F25D6D" w:rsidP="00C830C8">
      <w:pPr>
        <w:rPr>
          <w:sz w:val="20"/>
          <w:lang w:val="en-US"/>
        </w:rPr>
      </w:pPr>
    </w:p>
    <w:p w14:paraId="487501F0" w14:textId="77777777" w:rsidR="00F960B9" w:rsidRPr="00625E52" w:rsidRDefault="00F960B9" w:rsidP="00F960B9">
      <w:pPr>
        <w:pBdr>
          <w:left w:val="single" w:sz="10" w:space="8" w:color="ED1A3B"/>
        </w:pBdr>
        <w:spacing w:after="100"/>
        <w:ind w:left="340"/>
        <w:rPr>
          <w:sz w:val="20"/>
        </w:rPr>
      </w:pPr>
      <w:r w:rsidRPr="003F7C90">
        <w:rPr>
          <w:rFonts w:eastAsia="Trebuchet MS"/>
          <w:color w:val="404040"/>
          <w:sz w:val="20"/>
        </w:rPr>
        <w:t>Applications scoring below 65 out of 100 points shall not be recommended for funding. Applications scoring below 10 out of 20 points under heading 3, Employment, entrepreneurship or income-generation potential, shall not be recommended for funding even where the total score is 65 or above.</w:t>
      </w:r>
    </w:p>
    <w:p w14:paraId="4BD83B5D" w14:textId="77777777" w:rsidR="00F960B9" w:rsidRPr="00625E52" w:rsidRDefault="00F960B9" w:rsidP="00F960B9">
      <w:pPr>
        <w:pBdr>
          <w:left w:val="single" w:sz="10" w:space="8" w:color="ED1A3B"/>
        </w:pBdr>
        <w:spacing w:after="100"/>
        <w:ind w:left="340"/>
        <w:rPr>
          <w:sz w:val="20"/>
        </w:rPr>
      </w:pPr>
      <w:r w:rsidRPr="003F7C90">
        <w:rPr>
          <w:rFonts w:eastAsia="Trebuchet MS"/>
          <w:color w:val="404040"/>
          <w:sz w:val="20"/>
        </w:rPr>
        <w:lastRenderedPageBreak/>
        <w:t>Where the difference between the two individual total scores exceeds 15 points out of 100 at Full Application stage, or 8 points out of 50 at Concept Note stage, the application shall be re-evaluated by a third evaluator. The arithmetical average of the two closest of the three scores shall then apply.</w:t>
      </w:r>
    </w:p>
    <w:p w14:paraId="416A3D32" w14:textId="77777777" w:rsidR="00F960B9" w:rsidRPr="00625E52" w:rsidRDefault="00F960B9" w:rsidP="00F960B9">
      <w:pPr>
        <w:pBdr>
          <w:left w:val="single" w:sz="10" w:space="8" w:color="ED1A3B"/>
        </w:pBdr>
        <w:spacing w:after="100"/>
        <w:ind w:left="340"/>
        <w:rPr>
          <w:sz w:val="20"/>
        </w:rPr>
      </w:pPr>
      <w:r w:rsidRPr="003F7C90">
        <w:rPr>
          <w:rFonts w:eastAsia="Trebuchet MS"/>
          <w:color w:val="404040"/>
          <w:sz w:val="20"/>
        </w:rPr>
        <w:t>The individual evaluation grids shall be signed by each evaluator and retained. Where the consensus score for a subheading differs from the arithmetical average of the individual scores, the reason shall be recorded in writing in the evaluation report. Where consensus cannot be reached on a score, the arithmetical average of the individual scores shall apply.</w:t>
      </w:r>
    </w:p>
    <w:p w14:paraId="23BA7BE9" w14:textId="77777777" w:rsidR="00F960B9" w:rsidRPr="00625E52" w:rsidRDefault="00F960B9" w:rsidP="00F960B9">
      <w:pPr>
        <w:pBdr>
          <w:left w:val="single" w:sz="10" w:space="8" w:color="ED1A3B"/>
        </w:pBdr>
        <w:spacing w:after="100"/>
        <w:ind w:left="340"/>
        <w:rPr>
          <w:sz w:val="20"/>
        </w:rPr>
      </w:pPr>
      <w:r w:rsidRPr="003F7C90">
        <w:rPr>
          <w:rFonts w:eastAsia="Trebuchet MS"/>
          <w:color w:val="404040"/>
          <w:sz w:val="20"/>
        </w:rPr>
        <w:t>Where two or more applications obtain the same total score and the available budget allows only one of them to be selected, they shall be ranked, in order, by: the higher score under heading 3; then the higher score under heading 1; then the higher score under heading 6.</w:t>
      </w:r>
    </w:p>
    <w:p w14:paraId="77FDEA5B" w14:textId="77777777" w:rsidR="00F960B9" w:rsidRPr="000D421A" w:rsidRDefault="00F960B9" w:rsidP="00C830C8">
      <w:pPr>
        <w:rPr>
          <w:sz w:val="20"/>
          <w:szCs w:val="18"/>
        </w:rPr>
      </w:pPr>
    </w:p>
    <w:p w14:paraId="0B876F3D" w14:textId="77777777" w:rsidR="00ED5802" w:rsidRPr="005A3D6C" w:rsidRDefault="00ED5802" w:rsidP="00CC5DBE">
      <w:pPr>
        <w:rPr>
          <w:i/>
          <w:sz w:val="20"/>
          <w:szCs w:val="18"/>
        </w:rPr>
      </w:pPr>
      <w:r>
        <w:rPr>
          <w:i/>
          <w:sz w:val="20"/>
          <w:szCs w:val="18"/>
        </w:rPr>
        <w:t>Provisional selection</w:t>
      </w:r>
    </w:p>
    <w:p w14:paraId="6C058AE7" w14:textId="66135D1F" w:rsidR="00914991" w:rsidRPr="005A3D6C" w:rsidRDefault="008F3758" w:rsidP="00CC5DBE">
      <w:pPr>
        <w:rPr>
          <w:sz w:val="20"/>
          <w:szCs w:val="18"/>
        </w:rPr>
      </w:pPr>
      <w:r>
        <w:rPr>
          <w:sz w:val="20"/>
          <w:szCs w:val="18"/>
        </w:rPr>
        <w:t xml:space="preserve">After the evaluation, a table will be drawn up listing the applications ranked according to their score. The highest scoring applications will be provisionally selected until the available budget for this call for proposals is reached. In addition, a reserve list will be drawn up following the same criteria. This list will be used if more funds become available during the validity period of the reserve list. </w:t>
      </w:r>
      <w:bookmarkStart w:id="32" w:name="_Hlk167270219"/>
      <w:r>
        <w:rPr>
          <w:sz w:val="20"/>
          <w:szCs w:val="18"/>
        </w:rPr>
        <w:t xml:space="preserve">The contracting authority informs those lead applicants provisionally selected and those placed on the reserve list, that they will be subject to the final eligibility check.  </w:t>
      </w:r>
      <w:bookmarkEnd w:id="32"/>
    </w:p>
    <w:p w14:paraId="28088366" w14:textId="77777777" w:rsidR="00652D70" w:rsidRPr="005A3D6C" w:rsidRDefault="00652D70" w:rsidP="00652D70">
      <w:pPr>
        <w:shd w:val="clear" w:color="auto" w:fill="E2EFD9" w:themeFill="accent6" w:themeFillTint="33"/>
        <w:rPr>
          <w:b/>
          <w:bCs/>
          <w:sz w:val="20"/>
          <w:szCs w:val="18"/>
          <w:u w:val="single"/>
          <w:lang w:val="en-US"/>
        </w:rPr>
      </w:pPr>
      <w:bookmarkStart w:id="33" w:name="_Toc169520120"/>
      <w:bookmarkStart w:id="34" w:name="_Toc169520494"/>
      <w:bookmarkStart w:id="35" w:name="_Toc169520121"/>
      <w:bookmarkStart w:id="36" w:name="_Toc169520495"/>
      <w:bookmarkEnd w:id="33"/>
      <w:bookmarkEnd w:id="34"/>
      <w:bookmarkEnd w:id="35"/>
      <w:bookmarkEnd w:id="36"/>
      <w:r>
        <w:rPr>
          <w:b/>
          <w:bCs/>
          <w:sz w:val="20"/>
          <w:szCs w:val="18"/>
          <w:u w:val="single"/>
          <w:lang w:val="en-US"/>
        </w:rPr>
        <w:t>STEP 3: VERIFICATION OF ELIGIBILITY OF THE APPLICANTS AND SUPPORTING DOCUMENTS</w:t>
      </w:r>
    </w:p>
    <w:p w14:paraId="5C8E8624" w14:textId="58E7E2E4" w:rsidR="00385D17" w:rsidRPr="005A3D6C" w:rsidRDefault="00385D17" w:rsidP="00385D17">
      <w:pPr>
        <w:rPr>
          <w:sz w:val="20"/>
          <w:szCs w:val="18"/>
          <w:lang w:val="en-US"/>
        </w:rPr>
      </w:pPr>
      <w:r>
        <w:rPr>
          <w:sz w:val="20"/>
          <w:szCs w:val="18"/>
          <w:lang w:val="en-US"/>
        </w:rPr>
        <w:t>The eligibility verification will be performed based on the supporting documents requested under these Guidelines and submitted as part of the application package.</w:t>
      </w:r>
    </w:p>
    <w:p w14:paraId="4193E606" w14:textId="61BE4CA0" w:rsidR="00F20A9C" w:rsidRPr="005A3D6C" w:rsidRDefault="00E43789" w:rsidP="00CC5DBE">
      <w:pPr>
        <w:rPr>
          <w:sz w:val="20"/>
          <w:szCs w:val="18"/>
        </w:rPr>
      </w:pPr>
      <w:r>
        <w:rPr>
          <w:sz w:val="20"/>
          <w:szCs w:val="18"/>
        </w:rPr>
        <w:t xml:space="preserve">It will by default </w:t>
      </w:r>
      <w:r>
        <w:rPr>
          <w:sz w:val="20"/>
          <w:szCs w:val="18"/>
          <w:u w:val="single"/>
        </w:rPr>
        <w:t>only</w:t>
      </w:r>
      <w:r>
        <w:rPr>
          <w:sz w:val="20"/>
          <w:szCs w:val="18"/>
        </w:rPr>
        <w:t xml:space="preserve"> be performed for the applications that have been provisionally selected (including those placed on the reserve list) according to their score and within the available budget for this call for proposals. In this case:</w:t>
      </w:r>
    </w:p>
    <w:p w14:paraId="071CD934" w14:textId="77777777" w:rsidR="00C40A16" w:rsidRDefault="00C40A16" w:rsidP="00C40A16">
      <w:pPr>
        <w:pStyle w:val="HTMLPreformatted"/>
        <w:numPr>
          <w:ilvl w:val="0"/>
          <w:numId w:val="28"/>
        </w:numPr>
        <w:rPr>
          <w:rFonts w:ascii="Times New Roman" w:hAnsi="Times New Roman" w:cs="Times New Roman"/>
          <w:snapToGrid w:val="0"/>
          <w:szCs w:val="18"/>
          <w:lang w:val="en-GB"/>
        </w:rPr>
      </w:pPr>
      <w:r>
        <w:rPr>
          <w:rFonts w:ascii="Times New Roman" w:hAnsi="Times New Roman" w:cs="Times New Roman"/>
          <w:snapToGrid w:val="0"/>
          <w:szCs w:val="18"/>
          <w:lang w:val="en-GB"/>
        </w:rPr>
        <w:t>The Declaration on Honour and Conflict of Interest submitted as Annex E will be cross-checked with the supporting documents provided by the Lead Applicant.</w:t>
      </w:r>
    </w:p>
    <w:p w14:paraId="2E6EB513" w14:textId="093C9BA8" w:rsidR="00F917F4" w:rsidRPr="005A3D6C" w:rsidRDefault="00F917F4" w:rsidP="000D421A">
      <w:pPr>
        <w:pStyle w:val="HTMLPreformatted"/>
        <w:numPr>
          <w:ilvl w:val="0"/>
          <w:numId w:val="28"/>
        </w:numPr>
        <w:jc w:val="both"/>
        <w:rPr>
          <w:rFonts w:ascii="Times New Roman" w:hAnsi="Times New Roman" w:cs="Times New Roman"/>
          <w:snapToGrid w:val="0"/>
          <w:szCs w:val="18"/>
          <w:lang w:val="en-GB"/>
        </w:rPr>
      </w:pPr>
      <w:r w:rsidRPr="00F917F4">
        <w:rPr>
          <w:rFonts w:ascii="Times New Roman" w:hAnsi="Times New Roman" w:cs="Times New Roman"/>
          <w:snapToGrid w:val="0"/>
          <w:szCs w:val="18"/>
          <w:lang w:val="en-GB"/>
        </w:rPr>
        <w:t>The awarding body shall verify, for each provisionally selected applicant and co-applicant and for the members of their administrative, management or supervisory bodies, that they are not listed in the EU restrictive measures lists (www.sanctionsmap.eu). The verification shall be documented, dated and signed, and shall be repeated before each payment</w:t>
      </w:r>
    </w:p>
    <w:p w14:paraId="61EC45ED" w14:textId="3AFFEC66" w:rsidR="00FC4EAA" w:rsidRPr="005A3D6C" w:rsidRDefault="00F20A9C" w:rsidP="000D421A">
      <w:pPr>
        <w:numPr>
          <w:ilvl w:val="0"/>
          <w:numId w:val="28"/>
        </w:numPr>
        <w:spacing w:after="0"/>
        <w:rPr>
          <w:sz w:val="20"/>
          <w:szCs w:val="18"/>
        </w:rPr>
      </w:pPr>
      <w:r>
        <w:rPr>
          <w:sz w:val="20"/>
          <w:szCs w:val="18"/>
        </w:rPr>
        <w:t xml:space="preserve">Any missing supporting document or any incoherence between the declaration by the lead applicant and the supporting documents may lead to the rejection of the application on that sole basis. </w:t>
      </w:r>
    </w:p>
    <w:p w14:paraId="40437575" w14:textId="7CFB6E4D" w:rsidR="00FC4EAA" w:rsidRPr="005A3D6C" w:rsidRDefault="00A84DBD" w:rsidP="00592A1B">
      <w:pPr>
        <w:pStyle w:val="ListParagraph"/>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sz w:val="20"/>
          <w:szCs w:val="18"/>
        </w:rPr>
      </w:pPr>
      <w:r>
        <w:rPr>
          <w:sz w:val="20"/>
          <w:szCs w:val="18"/>
        </w:rPr>
        <w:t>The eligibility of applicants will be verified according to the criteria set out in these Guidelines, including exclusion criteria.</w:t>
      </w:r>
    </w:p>
    <w:p w14:paraId="6C2FE379" w14:textId="77777777" w:rsidR="00A84DBD" w:rsidRPr="005A3D6C" w:rsidRDefault="00A84DBD" w:rsidP="00A84DBD">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jc w:val="left"/>
        <w:rPr>
          <w:sz w:val="20"/>
          <w:szCs w:val="18"/>
        </w:rPr>
      </w:pPr>
    </w:p>
    <w:p w14:paraId="76FDD39B" w14:textId="77EF1A99" w:rsidR="005D7AF3" w:rsidRPr="005A3D6C" w:rsidRDefault="008F3758" w:rsidP="00CC5DBE">
      <w:pPr>
        <w:rPr>
          <w:sz w:val="20"/>
          <w:szCs w:val="18"/>
        </w:rPr>
      </w:pPr>
      <w:r>
        <w:rPr>
          <w:sz w:val="20"/>
          <w:szCs w:val="18"/>
        </w:rPr>
        <w:t>Any rejected application will be replaced by the next best placed application on the reserve list that falls within the available budget for this call for proposals.</w:t>
      </w:r>
      <w:bookmarkStart w:id="37" w:name="_Toc40507654"/>
    </w:p>
    <w:p w14:paraId="5D360294" w14:textId="20644C18" w:rsidR="00720FE6" w:rsidRPr="005A3D6C" w:rsidRDefault="00720FE6" w:rsidP="003F7C90">
      <w:pPr>
        <w:pStyle w:val="Guidelines2"/>
      </w:pPr>
      <w:bookmarkStart w:id="38" w:name="_Toc232980305"/>
      <w:bookmarkEnd w:id="37"/>
      <w:r>
        <w:t>Award Decision</w:t>
      </w:r>
      <w:bookmarkEnd w:id="38"/>
    </w:p>
    <w:p w14:paraId="689714F7" w14:textId="36409D45" w:rsidR="002D4F6E" w:rsidRPr="005A3D6C" w:rsidRDefault="002D4F6E" w:rsidP="00CC5DBE">
      <w:pPr>
        <w:rPr>
          <w:sz w:val="20"/>
          <w:szCs w:val="18"/>
        </w:rPr>
      </w:pPr>
      <w:r>
        <w:rPr>
          <w:sz w:val="20"/>
          <w:szCs w:val="18"/>
        </w:rPr>
        <w:t>After verifying the supporting documents (step 3), the evaluation committee will make a final recommendation to the contracting authority, which will decide on the award of grants.</w:t>
      </w:r>
    </w:p>
    <w:p w14:paraId="070C4889" w14:textId="77777777" w:rsidR="002D4F6E" w:rsidRPr="005A3D6C" w:rsidRDefault="002D4F6E" w:rsidP="00CC5DBE">
      <w:pPr>
        <w:rPr>
          <w:sz w:val="20"/>
          <w:szCs w:val="18"/>
        </w:rPr>
      </w:pPr>
      <w:r>
        <w:rPr>
          <w:sz w:val="20"/>
          <w:szCs w:val="18"/>
        </w:rPr>
        <w:t xml:space="preserve">The contracting authority may decide not to award any grants and cancel the call for proposals without having the applicants any right to compensation. </w:t>
      </w:r>
    </w:p>
    <w:p w14:paraId="3C8A8EF4" w14:textId="77777777" w:rsidR="002D4F6E" w:rsidRPr="005A3D6C" w:rsidRDefault="002D4F6E" w:rsidP="00CC5DBE">
      <w:pPr>
        <w:rPr>
          <w:sz w:val="20"/>
          <w:szCs w:val="18"/>
        </w:rPr>
      </w:pPr>
      <w:r>
        <w:rPr>
          <w:sz w:val="20"/>
          <w:szCs w:val="18"/>
        </w:rPr>
        <w:t>The award decision shall indicate the successful applicants, the names of the applicants rejected, and a reserve list (if any).</w:t>
      </w:r>
    </w:p>
    <w:p w14:paraId="062E1E78" w14:textId="73D7F021" w:rsidR="009348D1" w:rsidRPr="005A3D6C" w:rsidRDefault="00B67806" w:rsidP="003F7C90">
      <w:pPr>
        <w:pStyle w:val="Guidelines2"/>
      </w:pPr>
      <w:bookmarkStart w:id="39" w:name="_Toc232980306"/>
      <w:r>
        <w:t>Notification of the Contracting Authority’s decision</w:t>
      </w:r>
      <w:bookmarkEnd w:id="39"/>
    </w:p>
    <w:p w14:paraId="04F7B21E" w14:textId="2EF07B57" w:rsidR="002D4F6E" w:rsidRPr="005A3D6C" w:rsidRDefault="008A7A99" w:rsidP="00CC5DBE">
      <w:pPr>
        <w:rPr>
          <w:sz w:val="20"/>
          <w:szCs w:val="18"/>
        </w:rPr>
      </w:pPr>
      <w:r>
        <w:rPr>
          <w:sz w:val="20"/>
          <w:szCs w:val="18"/>
        </w:rPr>
        <w:t>The lead applicants will be informed in writing of the contracting authority’s decision concerning their application. Please note that the lead applicant is the intermediary for all communications between applicants and the contracting authority during the procedure.</w:t>
      </w:r>
    </w:p>
    <w:p w14:paraId="0391DF70" w14:textId="00EFFD7F" w:rsidR="002D4F6E" w:rsidRPr="005A3D6C" w:rsidRDefault="000F3CED" w:rsidP="00CC5DBE">
      <w:pPr>
        <w:rPr>
          <w:sz w:val="20"/>
          <w:szCs w:val="18"/>
        </w:rPr>
      </w:pPr>
      <w:bookmarkStart w:id="40" w:name="_Hlk163815730"/>
      <w:r>
        <w:rPr>
          <w:sz w:val="20"/>
          <w:szCs w:val="18"/>
        </w:rPr>
        <w:t xml:space="preserve">In case of rejection, they will be informed about the reasons for the negative decision. For the avoidance of doubt, please note that for applications rejected for reasons such as non-compliance with the admissibility requirements (for example, if the application was sent after the deadline), with the eligibility (the entity or person is not part of the predefined eligible population of entities or persons), the selection (the entity does not have financial capacity or </w:t>
      </w:r>
      <w:r>
        <w:rPr>
          <w:sz w:val="20"/>
          <w:szCs w:val="18"/>
        </w:rPr>
        <w:lastRenderedPageBreak/>
        <w:t>professional or operational capacity) and the award criteria (the proposal does not comply with the predefined requirements such as quality, cost/efficiency), no prior adversarial procedure is required.</w:t>
      </w:r>
    </w:p>
    <w:p w14:paraId="07AE41C5" w14:textId="77777777" w:rsidR="00C03012" w:rsidRPr="00C03012" w:rsidRDefault="00347423" w:rsidP="000D421A">
      <w:pPr>
        <w:rPr>
          <w:sz w:val="20"/>
          <w:szCs w:val="18"/>
          <w:lang w:val="en-US"/>
        </w:rPr>
      </w:pPr>
      <w:r>
        <w:rPr>
          <w:sz w:val="20"/>
          <w:szCs w:val="18"/>
        </w:rPr>
        <w:t>Applicants placed on the reserve list will also be informed. The applicable terms to the reserve list are laid down in Section 6.5. of the practical guide.</w:t>
      </w:r>
      <w:r w:rsidR="00035A9D" w:rsidRPr="00035A9D">
        <w:rPr>
          <w:rFonts w:ascii="Segoe UI" w:hAnsi="Segoe UI" w:cs="Segoe UI"/>
          <w:sz w:val="18"/>
          <w:szCs w:val="18"/>
        </w:rPr>
        <w:t xml:space="preserve"> </w:t>
      </w:r>
      <w:r w:rsidR="00C03012" w:rsidRPr="00C03012">
        <w:rPr>
          <w:sz w:val="20"/>
          <w:szCs w:val="18"/>
          <w:lang w:val="en-US"/>
        </w:rPr>
        <w:t>"The reserve list shall remain valid for six months from the date of the award decision. Applications on the reserve list may be offered funding, in order of ranking, should additional funds become available or should a selected applicant withdraw or be excluded before signature of the Subgrant Agreement."</w:t>
      </w:r>
    </w:p>
    <w:p w14:paraId="2978CAA7" w14:textId="0E73BEDA" w:rsidR="006C6CB9" w:rsidRPr="005A3D6C" w:rsidRDefault="006C6CB9" w:rsidP="006C6CB9">
      <w:pPr>
        <w:rPr>
          <w:sz w:val="20"/>
          <w:szCs w:val="18"/>
          <w:lang w:val="en-US"/>
        </w:rPr>
      </w:pPr>
      <w:r>
        <w:rPr>
          <w:sz w:val="20"/>
          <w:szCs w:val="18"/>
          <w:lang w:val="en-US"/>
        </w:rPr>
        <w:t>Successful applicants may be requested to provide additional administrative or financial documents before signing the Subgrant Agreement. Failure to provide the requested documents within the deadline may lead to rejection and replacement by the next ranked application from the reserve list.</w:t>
      </w:r>
    </w:p>
    <w:bookmarkEnd w:id="40"/>
    <w:p w14:paraId="317EDC69" w14:textId="519CED1A" w:rsidR="00ED0606" w:rsidRPr="00ED0606" w:rsidRDefault="00ED0606" w:rsidP="00ED0606">
      <w:pPr>
        <w:rPr>
          <w:sz w:val="20"/>
          <w:szCs w:val="18"/>
          <w:lang w:val="en-US"/>
        </w:rPr>
      </w:pPr>
      <w:r w:rsidRPr="00ED0606">
        <w:rPr>
          <w:sz w:val="20"/>
          <w:szCs w:val="18"/>
          <w:lang w:val="en-US"/>
        </w:rPr>
        <w:t xml:space="preserve">An applicant that believes it has been harmed by an error or irregularity during the award process may lodge a written complaint with the Awarding Body within </w:t>
      </w:r>
      <w:r w:rsidRPr="00ED0606">
        <w:rPr>
          <w:b/>
          <w:bCs/>
          <w:sz w:val="20"/>
          <w:szCs w:val="18"/>
          <w:lang w:val="en-US"/>
        </w:rPr>
        <w:t>10 calendar days</w:t>
      </w:r>
      <w:r w:rsidRPr="00ED0606">
        <w:rPr>
          <w:sz w:val="20"/>
          <w:szCs w:val="18"/>
          <w:lang w:val="en-US"/>
        </w:rPr>
        <w:t xml:space="preserve"> of receiving notification of the outcome of its application.</w:t>
      </w:r>
    </w:p>
    <w:p w14:paraId="6ADA7372" w14:textId="77777777" w:rsidR="00ED0606" w:rsidRPr="00ED0606" w:rsidRDefault="00ED0606" w:rsidP="00ED0606">
      <w:pPr>
        <w:rPr>
          <w:sz w:val="20"/>
          <w:szCs w:val="18"/>
          <w:lang w:val="en-US"/>
        </w:rPr>
      </w:pPr>
      <w:r w:rsidRPr="00ED0606">
        <w:rPr>
          <w:sz w:val="20"/>
          <w:szCs w:val="18"/>
          <w:lang w:val="en-US"/>
        </w:rPr>
        <w:t>The complaint must be submitted in writing (by email or post, as specified in Section 1.9 of these Guidelines) and must clearly state the grounds on which it is based.</w:t>
      </w:r>
    </w:p>
    <w:p w14:paraId="598BCB4F" w14:textId="77777777" w:rsidR="00ED0606" w:rsidRPr="00ED0606" w:rsidRDefault="00ED0606" w:rsidP="00ED0606">
      <w:pPr>
        <w:rPr>
          <w:sz w:val="20"/>
          <w:szCs w:val="18"/>
          <w:lang w:val="en-US"/>
        </w:rPr>
      </w:pPr>
      <w:r w:rsidRPr="00ED0606">
        <w:rPr>
          <w:sz w:val="20"/>
          <w:szCs w:val="18"/>
          <w:lang w:val="en-US"/>
        </w:rPr>
        <w:t xml:space="preserve">The complaint will be examined by a person or body within the Awarding Body who was not involved in the evaluation of the application concerned. The Awarding Body will provide a written, reasoned response within </w:t>
      </w:r>
      <w:r w:rsidRPr="00ED0606">
        <w:rPr>
          <w:b/>
          <w:bCs/>
          <w:sz w:val="20"/>
          <w:szCs w:val="18"/>
          <w:lang w:val="en-US"/>
        </w:rPr>
        <w:t>15 calendar days</w:t>
      </w:r>
      <w:r w:rsidRPr="00ED0606">
        <w:rPr>
          <w:sz w:val="20"/>
          <w:szCs w:val="18"/>
          <w:lang w:val="en-US"/>
        </w:rPr>
        <w:t xml:space="preserve"> of receipt of the complaint.</w:t>
      </w:r>
    </w:p>
    <w:p w14:paraId="630368F1" w14:textId="77777777" w:rsidR="00ED0606" w:rsidRPr="00ED0606" w:rsidRDefault="00ED0606" w:rsidP="00ED0606">
      <w:pPr>
        <w:rPr>
          <w:sz w:val="20"/>
          <w:szCs w:val="18"/>
          <w:lang w:val="en-US"/>
        </w:rPr>
      </w:pPr>
      <w:r w:rsidRPr="00ED0606">
        <w:rPr>
          <w:sz w:val="20"/>
          <w:szCs w:val="18"/>
          <w:lang w:val="en-US"/>
        </w:rPr>
        <w:t>The decision taken following the complaints procedure is final and cannot be appealed further within the framework of this Call for Proposals.</w:t>
      </w:r>
    </w:p>
    <w:p w14:paraId="0097B8E3" w14:textId="14DDDE30" w:rsidR="002D4F6E" w:rsidRPr="005A3D6C" w:rsidRDefault="002D4F6E" w:rsidP="00CC5DBE">
      <w:pPr>
        <w:rPr>
          <w:sz w:val="20"/>
          <w:szCs w:val="18"/>
        </w:rPr>
      </w:pPr>
    </w:p>
    <w:p w14:paraId="370F40EF" w14:textId="10B06715" w:rsidR="000F3CED" w:rsidRPr="005A3D6C" w:rsidRDefault="000F3CED" w:rsidP="003F7C90">
      <w:pPr>
        <w:pStyle w:val="Guidelines2"/>
      </w:pPr>
      <w:bookmarkStart w:id="41" w:name="_Toc232980307"/>
      <w:bookmarkStart w:id="42" w:name="_Hlk163756364"/>
      <w:bookmarkStart w:id="43" w:name="_Toc74830969"/>
      <w:r>
        <w:t>Signature of the Subgrant agreement</w:t>
      </w:r>
      <w:bookmarkEnd w:id="41"/>
      <w:r>
        <w:t xml:space="preserve"> </w:t>
      </w:r>
    </w:p>
    <w:p w14:paraId="33786A44" w14:textId="77777777" w:rsidR="00CD6744" w:rsidRPr="005A3D6C" w:rsidRDefault="00CD6744" w:rsidP="00CB7E92">
      <w:pPr>
        <w:spacing w:after="0"/>
        <w:rPr>
          <w:lang w:val="en-US"/>
        </w:rPr>
      </w:pPr>
    </w:p>
    <w:bookmarkEnd w:id="42"/>
    <w:bookmarkEnd w:id="43"/>
    <w:p w14:paraId="18ED27B7" w14:textId="38D7F024" w:rsidR="00D95291" w:rsidRDefault="00D95291" w:rsidP="00C6346F">
      <w:pPr>
        <w:jc w:val="left"/>
        <w:rPr>
          <w:sz w:val="20"/>
          <w:szCs w:val="18"/>
        </w:rPr>
      </w:pPr>
      <w:r>
        <w:rPr>
          <w:sz w:val="20"/>
          <w:szCs w:val="18"/>
        </w:rPr>
        <w:t>Selected applicants will sign a Subgrant Agreement with the Contracting Authority before the start of the implementation of the action.</w:t>
      </w:r>
      <w:r>
        <w:rPr>
          <w:sz w:val="20"/>
          <w:szCs w:val="18"/>
        </w:rPr>
        <w:br/>
      </w:r>
      <w:r>
        <w:rPr>
          <w:sz w:val="20"/>
          <w:szCs w:val="18"/>
        </w:rPr>
        <w:br/>
        <w:t>The Subgrant Agreement will define:</w:t>
      </w:r>
      <w:r>
        <w:rPr>
          <w:sz w:val="20"/>
          <w:szCs w:val="18"/>
        </w:rPr>
        <w:br/>
      </w:r>
      <w:r>
        <w:rPr>
          <w:sz w:val="20"/>
          <w:szCs w:val="18"/>
        </w:rPr>
        <w:br/>
        <w:t>- grant amount;</w:t>
      </w:r>
      <w:r>
        <w:rPr>
          <w:sz w:val="20"/>
          <w:szCs w:val="18"/>
        </w:rPr>
        <w:br/>
        <w:t>- implementation period;</w:t>
      </w:r>
      <w:r>
        <w:rPr>
          <w:sz w:val="20"/>
          <w:szCs w:val="18"/>
        </w:rPr>
        <w:br/>
        <w:t>- payment schedule;</w:t>
      </w:r>
      <w:r>
        <w:rPr>
          <w:sz w:val="20"/>
          <w:szCs w:val="18"/>
        </w:rPr>
        <w:br/>
        <w:t>- reporting requirements;</w:t>
      </w:r>
      <w:r>
        <w:rPr>
          <w:sz w:val="20"/>
          <w:szCs w:val="18"/>
        </w:rPr>
        <w:br/>
        <w:t>- monitoring obligations;</w:t>
      </w:r>
      <w:r>
        <w:rPr>
          <w:sz w:val="20"/>
          <w:szCs w:val="18"/>
        </w:rPr>
        <w:br/>
        <w:t>- visibility obligations;</w:t>
      </w:r>
      <w:r>
        <w:rPr>
          <w:sz w:val="20"/>
          <w:szCs w:val="18"/>
        </w:rPr>
        <w:br/>
        <w:t>- procurement and supporting documentation rules;</w:t>
      </w:r>
      <w:r>
        <w:rPr>
          <w:sz w:val="20"/>
          <w:szCs w:val="18"/>
        </w:rPr>
        <w:br/>
        <w:t>- audit and verification rights.</w:t>
      </w:r>
    </w:p>
    <w:p w14:paraId="238FFCD1" w14:textId="77777777" w:rsidR="00E55630" w:rsidRPr="000D421A" w:rsidRDefault="00E55630" w:rsidP="00E55630">
      <w:pPr>
        <w:jc w:val="left"/>
        <w:rPr>
          <w:sz w:val="20"/>
          <w:szCs w:val="18"/>
        </w:rPr>
      </w:pPr>
      <w:r w:rsidRPr="000D421A">
        <w:rPr>
          <w:sz w:val="20"/>
          <w:szCs w:val="18"/>
        </w:rPr>
        <w:t xml:space="preserve">  the right of the European Commission, OLAF and the European Court of Auditors to carry out checks, verifications and audits, including on-the-spot, on the Grantee, and to access all documents, records and premises for that purpose, during and after implementation of the action; </w:t>
      </w:r>
    </w:p>
    <w:p w14:paraId="65E299B7" w14:textId="77777777" w:rsidR="00E55630" w:rsidRPr="000D421A" w:rsidRDefault="00E55630" w:rsidP="00E55630">
      <w:pPr>
        <w:jc w:val="left"/>
        <w:rPr>
          <w:sz w:val="20"/>
          <w:szCs w:val="18"/>
        </w:rPr>
      </w:pPr>
      <w:r w:rsidRPr="000D421A">
        <w:rPr>
          <w:sz w:val="20"/>
          <w:szCs w:val="18"/>
        </w:rPr>
        <w:t xml:space="preserve">  ownership and retention of equipment, tools and start-up materials purchased with grant funds: these remain the property of the Grantee provided they continue to be used for the purposes of the action for at least 24 months after completion; early disposal or change of use triggers pro-rata reimbursement to the Awarding Body for the remaining retention period; </w:t>
      </w:r>
    </w:p>
    <w:p w14:paraId="412FFFBC" w14:textId="77777777" w:rsidR="00E55630" w:rsidRPr="000D421A" w:rsidRDefault="00E55630" w:rsidP="00E55630">
      <w:pPr>
        <w:jc w:val="left"/>
        <w:rPr>
          <w:sz w:val="20"/>
          <w:szCs w:val="18"/>
        </w:rPr>
      </w:pPr>
      <w:r w:rsidRPr="000D421A">
        <w:rPr>
          <w:sz w:val="20"/>
          <w:szCs w:val="18"/>
        </w:rPr>
        <w:t xml:space="preserve">  verification against the EU restrictive measures (sanctions) lists, to be carried out and documented before each payment to the Grantee, covering the Grantee and the members of its administrative, management or supervisory bodies; </w:t>
      </w:r>
    </w:p>
    <w:p w14:paraId="6972AB9B" w14:textId="77777777" w:rsidR="00E55630" w:rsidRPr="000D421A" w:rsidRDefault="00E55630" w:rsidP="00E55630">
      <w:pPr>
        <w:jc w:val="left"/>
        <w:rPr>
          <w:sz w:val="20"/>
          <w:szCs w:val="18"/>
        </w:rPr>
      </w:pPr>
      <w:r w:rsidRPr="000D421A">
        <w:rPr>
          <w:sz w:val="20"/>
          <w:szCs w:val="18"/>
        </w:rPr>
        <w:t xml:space="preserve">  grounds for termination and recovery of funds, including: material breach of the Subgrant Agreement; submission of false or misleading information; failure to implement the action as approved; the Grantee, or a member of its governing bodies, being found in a situation of exclusion under Articles 136–141 of the EU Financial Regulation; and the procedure and timeline for recovery of unduly paid amounts; </w:t>
      </w:r>
    </w:p>
    <w:p w14:paraId="6295BF58" w14:textId="6F2E511E" w:rsidR="00E55630" w:rsidRPr="000D421A" w:rsidRDefault="00E55630" w:rsidP="00E55630">
      <w:pPr>
        <w:jc w:val="left"/>
        <w:rPr>
          <w:sz w:val="20"/>
          <w:szCs w:val="18"/>
        </w:rPr>
      </w:pPr>
      <w:r w:rsidRPr="000D421A">
        <w:rPr>
          <w:sz w:val="20"/>
          <w:szCs w:val="18"/>
        </w:rPr>
        <w:t>  rules for amending the budget during implementation, including: the maximum percentage variation between budget lines permitted without prior written approval of the Awarding Body (e.g. up to 15%); the requirement for prior written approval above that threshold; and the prohibition on budget amendments that alter the overall objectives or expected results of the action.</w:t>
      </w:r>
    </w:p>
    <w:p w14:paraId="5E8EA57E" w14:textId="43A480C7" w:rsidR="00140531" w:rsidRPr="005A3D6C" w:rsidRDefault="00D95291" w:rsidP="00D95291">
      <w:pPr>
        <w:jc w:val="left"/>
        <w:rPr>
          <w:b/>
          <w:bCs/>
          <w:sz w:val="20"/>
          <w:szCs w:val="16"/>
          <w:lang w:val="en-US" w:eastAsia="en-GB"/>
        </w:rPr>
      </w:pPr>
      <w:r>
        <w:rPr>
          <w:sz w:val="20"/>
          <w:szCs w:val="18"/>
        </w:rPr>
        <w:lastRenderedPageBreak/>
        <w:t>The Subgrant Agreement will ensure that all supported actions comply with the provisions of the EU Grant Contract and the applicable PRAG rules on financial support to third parties.</w:t>
      </w:r>
      <w:r>
        <w:rPr>
          <w:sz w:val="20"/>
          <w:szCs w:val="18"/>
        </w:rPr>
        <w:br/>
      </w:r>
      <w:r>
        <w:rPr>
          <w:sz w:val="20"/>
          <w:szCs w:val="18"/>
        </w:rPr>
        <w:br/>
        <w:t>Before signature, the Contracting Authority may request clarifications or minor corrections to the budget or description of the action, including correction of arithmetical errors, removal of ineligible costs or clarification of activities.</w:t>
      </w:r>
      <w:r>
        <w:rPr>
          <w:sz w:val="20"/>
          <w:szCs w:val="18"/>
        </w:rPr>
        <w:br/>
      </w:r>
      <w:r>
        <w:rPr>
          <w:sz w:val="20"/>
          <w:szCs w:val="18"/>
        </w:rPr>
        <w:br/>
        <w:t>Such corrections may not alter the objectives of the action, change the ranking of applications, violate equal treatment of applicants or increase the grant amount above EUR 20,000.</w:t>
      </w:r>
      <w:r>
        <w:rPr>
          <w:sz w:val="20"/>
          <w:szCs w:val="18"/>
        </w:rPr>
        <w:br/>
      </w:r>
      <w:r>
        <w:rPr>
          <w:sz w:val="20"/>
          <w:szCs w:val="18"/>
        </w:rPr>
        <w:br/>
        <w:t>Any substantial alteration of the selected proposal or negotiation of the award conditions is prohibited.</w:t>
      </w:r>
    </w:p>
    <w:p w14:paraId="71088EC5" w14:textId="21A3895A" w:rsidR="000F3CED" w:rsidRPr="005A3D6C" w:rsidRDefault="000F3CED" w:rsidP="003F7C90">
      <w:pPr>
        <w:pStyle w:val="Guidelines2"/>
      </w:pPr>
      <w:bookmarkStart w:id="44" w:name="_Toc232980308"/>
      <w:r>
        <w:t>Indicative timetable</w:t>
      </w:r>
      <w:bookmarkEnd w:id="44"/>
    </w:p>
    <w:p w14:paraId="2ED76361" w14:textId="3D10B4EE" w:rsidR="00E939EC" w:rsidRPr="005A3D6C" w:rsidRDefault="00427274" w:rsidP="00CC5DBE">
      <w:pPr>
        <w:rPr>
          <w:sz w:val="20"/>
          <w:szCs w:val="18"/>
        </w:rPr>
      </w:pPr>
      <w:r>
        <w:rPr>
          <w:sz w:val="20"/>
          <w:szCs w:val="18"/>
        </w:rPr>
        <w:t xml:space="preserve">All times are in Central European Summer Time (CEST), where applicable. </w:t>
      </w:r>
    </w:p>
    <w:tbl>
      <w:tblPr>
        <w:tblW w:w="940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89"/>
        <w:gridCol w:w="2160"/>
        <w:gridCol w:w="1358"/>
      </w:tblGrid>
      <w:tr w:rsidR="00A34532" w:rsidRPr="00A34532" w14:paraId="6E4C4461" w14:textId="77777777" w:rsidTr="00A34532">
        <w:trPr>
          <w:trHeight w:val="416"/>
          <w:tblHeader/>
          <w:tblCellSpacing w:w="15" w:type="dxa"/>
        </w:trPr>
        <w:tc>
          <w:tcPr>
            <w:tcW w:w="0" w:type="auto"/>
            <w:vAlign w:val="center"/>
            <w:hideMark/>
          </w:tcPr>
          <w:p w14:paraId="59D27595" w14:textId="77777777" w:rsidR="00A34532" w:rsidRPr="00A34532" w:rsidRDefault="00A34532" w:rsidP="00A34532">
            <w:pPr>
              <w:rPr>
                <w:sz w:val="20"/>
                <w:szCs w:val="18"/>
                <w:lang w:val="en-US"/>
              </w:rPr>
            </w:pPr>
            <w:r w:rsidRPr="00A34532">
              <w:rPr>
                <w:sz w:val="20"/>
                <w:szCs w:val="18"/>
                <w:lang w:val="en-US"/>
              </w:rPr>
              <w:t>Step</w:t>
            </w:r>
          </w:p>
        </w:tc>
        <w:tc>
          <w:tcPr>
            <w:tcW w:w="0" w:type="auto"/>
            <w:vAlign w:val="center"/>
            <w:hideMark/>
          </w:tcPr>
          <w:p w14:paraId="79F5BD80" w14:textId="77777777" w:rsidR="00A34532" w:rsidRPr="00A34532" w:rsidRDefault="00A34532" w:rsidP="00A34532">
            <w:pPr>
              <w:rPr>
                <w:sz w:val="20"/>
                <w:szCs w:val="18"/>
                <w:lang w:val="en-US"/>
              </w:rPr>
            </w:pPr>
            <w:r w:rsidRPr="00A34532">
              <w:rPr>
                <w:sz w:val="20"/>
                <w:szCs w:val="18"/>
                <w:lang w:val="en-US"/>
              </w:rPr>
              <w:t>Date</w:t>
            </w:r>
          </w:p>
        </w:tc>
        <w:tc>
          <w:tcPr>
            <w:tcW w:w="0" w:type="auto"/>
            <w:vAlign w:val="center"/>
            <w:hideMark/>
          </w:tcPr>
          <w:p w14:paraId="6373D8AD" w14:textId="77777777" w:rsidR="00A34532" w:rsidRPr="00A34532" w:rsidRDefault="00A34532" w:rsidP="00A34532">
            <w:pPr>
              <w:rPr>
                <w:sz w:val="20"/>
                <w:szCs w:val="18"/>
                <w:lang w:val="en-US"/>
              </w:rPr>
            </w:pPr>
            <w:r w:rsidRPr="00A34532">
              <w:rPr>
                <w:sz w:val="20"/>
                <w:szCs w:val="18"/>
                <w:lang w:val="en-US"/>
              </w:rPr>
              <w:t>Time</w:t>
            </w:r>
          </w:p>
        </w:tc>
      </w:tr>
      <w:tr w:rsidR="00A34532" w:rsidRPr="00A34532" w14:paraId="5C1BF014" w14:textId="77777777" w:rsidTr="00A34532">
        <w:trPr>
          <w:trHeight w:val="426"/>
          <w:tblCellSpacing w:w="15" w:type="dxa"/>
        </w:trPr>
        <w:tc>
          <w:tcPr>
            <w:tcW w:w="0" w:type="auto"/>
            <w:vAlign w:val="center"/>
            <w:hideMark/>
          </w:tcPr>
          <w:p w14:paraId="7EE82DC7" w14:textId="77777777" w:rsidR="00A34532" w:rsidRPr="00A34532" w:rsidRDefault="00A34532" w:rsidP="00A34532">
            <w:pPr>
              <w:rPr>
                <w:sz w:val="20"/>
                <w:szCs w:val="18"/>
                <w:lang w:val="en-US"/>
              </w:rPr>
            </w:pPr>
            <w:r w:rsidRPr="00A34532">
              <w:rPr>
                <w:sz w:val="20"/>
                <w:szCs w:val="18"/>
                <w:lang w:val="en-US"/>
              </w:rPr>
              <w:t>Publication of the Call for Proposals</w:t>
            </w:r>
          </w:p>
        </w:tc>
        <w:tc>
          <w:tcPr>
            <w:tcW w:w="0" w:type="auto"/>
            <w:vAlign w:val="center"/>
            <w:hideMark/>
          </w:tcPr>
          <w:p w14:paraId="2C3124E7" w14:textId="0358FC25" w:rsidR="00A34532" w:rsidRPr="00A06ED3" w:rsidRDefault="00A06ED3" w:rsidP="00A34532">
            <w:pPr>
              <w:rPr>
                <w:sz w:val="20"/>
                <w:szCs w:val="18"/>
                <w:lang w:val="en-US"/>
              </w:rPr>
            </w:pPr>
            <w:r w:rsidRPr="00A06ED3">
              <w:rPr>
                <w:sz w:val="20"/>
                <w:szCs w:val="18"/>
                <w:lang w:val="en-US"/>
              </w:rPr>
              <w:t>15 August</w:t>
            </w:r>
            <w:r w:rsidR="00A34532" w:rsidRPr="00A06ED3">
              <w:rPr>
                <w:sz w:val="20"/>
                <w:szCs w:val="18"/>
                <w:lang w:val="en-US"/>
              </w:rPr>
              <w:t xml:space="preserve"> 2026</w:t>
            </w:r>
          </w:p>
        </w:tc>
        <w:tc>
          <w:tcPr>
            <w:tcW w:w="0" w:type="auto"/>
            <w:vAlign w:val="center"/>
            <w:hideMark/>
          </w:tcPr>
          <w:p w14:paraId="74618443" w14:textId="47B84970" w:rsidR="00A34532" w:rsidRPr="00A06ED3" w:rsidRDefault="00A34532" w:rsidP="00A34532">
            <w:pPr>
              <w:rPr>
                <w:sz w:val="20"/>
                <w:szCs w:val="18"/>
                <w:lang w:val="en-US"/>
              </w:rPr>
            </w:pPr>
          </w:p>
        </w:tc>
      </w:tr>
      <w:tr w:rsidR="00A34532" w:rsidRPr="00A34532" w14:paraId="3CCF4D5E" w14:textId="77777777" w:rsidTr="00A34532">
        <w:trPr>
          <w:trHeight w:val="426"/>
          <w:tblCellSpacing w:w="15" w:type="dxa"/>
        </w:trPr>
        <w:tc>
          <w:tcPr>
            <w:tcW w:w="0" w:type="auto"/>
            <w:vAlign w:val="center"/>
            <w:hideMark/>
          </w:tcPr>
          <w:p w14:paraId="36D62547" w14:textId="77777777" w:rsidR="00A34532" w:rsidRPr="00A34532" w:rsidRDefault="00A34532" w:rsidP="00A34532">
            <w:pPr>
              <w:rPr>
                <w:sz w:val="20"/>
                <w:szCs w:val="18"/>
                <w:lang w:val="en-US"/>
              </w:rPr>
            </w:pPr>
            <w:r w:rsidRPr="00A34532">
              <w:rPr>
                <w:sz w:val="20"/>
                <w:szCs w:val="18"/>
                <w:lang w:val="en-US"/>
              </w:rPr>
              <w:t>Online information session</w:t>
            </w:r>
          </w:p>
        </w:tc>
        <w:tc>
          <w:tcPr>
            <w:tcW w:w="0" w:type="auto"/>
            <w:vAlign w:val="center"/>
            <w:hideMark/>
          </w:tcPr>
          <w:p w14:paraId="5060F1DA" w14:textId="66A7BABC" w:rsidR="00A34532" w:rsidRPr="00A06ED3" w:rsidRDefault="00A06ED3" w:rsidP="00A34532">
            <w:pPr>
              <w:rPr>
                <w:sz w:val="20"/>
                <w:szCs w:val="18"/>
                <w:lang w:val="en-US"/>
              </w:rPr>
            </w:pPr>
            <w:r w:rsidRPr="00A06ED3">
              <w:rPr>
                <w:sz w:val="20"/>
                <w:szCs w:val="18"/>
                <w:lang w:val="en-US"/>
              </w:rPr>
              <w:t>30</w:t>
            </w:r>
            <w:r w:rsidR="00A34532" w:rsidRPr="00A06ED3">
              <w:rPr>
                <w:sz w:val="20"/>
                <w:szCs w:val="18"/>
                <w:lang w:val="en-US"/>
              </w:rPr>
              <w:t xml:space="preserve"> September 2026</w:t>
            </w:r>
          </w:p>
        </w:tc>
        <w:tc>
          <w:tcPr>
            <w:tcW w:w="0" w:type="auto"/>
            <w:vAlign w:val="center"/>
            <w:hideMark/>
          </w:tcPr>
          <w:p w14:paraId="322B28F7" w14:textId="77777777" w:rsidR="00A34532" w:rsidRPr="00A06ED3" w:rsidRDefault="00A34532" w:rsidP="00A34532">
            <w:pPr>
              <w:rPr>
                <w:sz w:val="20"/>
                <w:szCs w:val="18"/>
                <w:lang w:val="en-US"/>
              </w:rPr>
            </w:pPr>
            <w:r w:rsidRPr="00A06ED3">
              <w:rPr>
                <w:sz w:val="20"/>
                <w:szCs w:val="18"/>
                <w:lang w:val="en-US"/>
              </w:rPr>
              <w:t>13:00 CEST</w:t>
            </w:r>
          </w:p>
        </w:tc>
      </w:tr>
      <w:tr w:rsidR="00A34532" w:rsidRPr="00A34532" w14:paraId="05D9FC74" w14:textId="77777777" w:rsidTr="00A34532">
        <w:trPr>
          <w:trHeight w:val="426"/>
          <w:tblCellSpacing w:w="15" w:type="dxa"/>
        </w:trPr>
        <w:tc>
          <w:tcPr>
            <w:tcW w:w="0" w:type="auto"/>
            <w:vAlign w:val="center"/>
            <w:hideMark/>
          </w:tcPr>
          <w:p w14:paraId="77D7ED7B" w14:textId="77777777" w:rsidR="00A34532" w:rsidRPr="00A34532" w:rsidRDefault="00A34532" w:rsidP="00A34532">
            <w:pPr>
              <w:rPr>
                <w:sz w:val="20"/>
                <w:szCs w:val="18"/>
                <w:lang w:val="en-US"/>
              </w:rPr>
            </w:pPr>
            <w:r w:rsidRPr="00A34532">
              <w:rPr>
                <w:sz w:val="20"/>
                <w:szCs w:val="18"/>
                <w:lang w:val="en-US"/>
              </w:rPr>
              <w:t>Deadline for requesting clarifications</w:t>
            </w:r>
          </w:p>
        </w:tc>
        <w:tc>
          <w:tcPr>
            <w:tcW w:w="0" w:type="auto"/>
            <w:vAlign w:val="center"/>
            <w:hideMark/>
          </w:tcPr>
          <w:p w14:paraId="31BE7BD3" w14:textId="6006C349" w:rsidR="00A34532" w:rsidRPr="00A06ED3" w:rsidRDefault="00A34532" w:rsidP="00A34532">
            <w:pPr>
              <w:rPr>
                <w:sz w:val="20"/>
                <w:szCs w:val="18"/>
                <w:lang w:val="en-US"/>
              </w:rPr>
            </w:pPr>
            <w:r w:rsidRPr="00A06ED3">
              <w:rPr>
                <w:sz w:val="20"/>
                <w:szCs w:val="18"/>
                <w:lang w:val="en-US"/>
              </w:rPr>
              <w:t>2</w:t>
            </w:r>
            <w:r w:rsidR="00A06ED3" w:rsidRPr="00A06ED3">
              <w:rPr>
                <w:sz w:val="20"/>
                <w:szCs w:val="18"/>
                <w:lang w:val="en-US"/>
              </w:rPr>
              <w:t>5</w:t>
            </w:r>
            <w:r w:rsidRPr="00A06ED3">
              <w:rPr>
                <w:sz w:val="20"/>
                <w:szCs w:val="18"/>
                <w:lang w:val="en-US"/>
              </w:rPr>
              <w:t xml:space="preserve"> September 2026</w:t>
            </w:r>
          </w:p>
        </w:tc>
        <w:tc>
          <w:tcPr>
            <w:tcW w:w="0" w:type="auto"/>
            <w:vAlign w:val="center"/>
            <w:hideMark/>
          </w:tcPr>
          <w:p w14:paraId="73A1161B" w14:textId="77777777" w:rsidR="00A34532" w:rsidRPr="00A06ED3" w:rsidRDefault="00A34532" w:rsidP="00A34532">
            <w:pPr>
              <w:rPr>
                <w:sz w:val="20"/>
                <w:szCs w:val="18"/>
                <w:lang w:val="en-US"/>
              </w:rPr>
            </w:pPr>
            <w:r w:rsidRPr="00A06ED3">
              <w:rPr>
                <w:sz w:val="20"/>
                <w:szCs w:val="18"/>
                <w:lang w:val="en-US"/>
              </w:rPr>
              <w:t>17:00 CEST</w:t>
            </w:r>
          </w:p>
        </w:tc>
      </w:tr>
      <w:tr w:rsidR="00A34532" w:rsidRPr="00A34532" w14:paraId="021E0AD8" w14:textId="77777777" w:rsidTr="00A34532">
        <w:trPr>
          <w:trHeight w:val="426"/>
          <w:tblCellSpacing w:w="15" w:type="dxa"/>
        </w:trPr>
        <w:tc>
          <w:tcPr>
            <w:tcW w:w="0" w:type="auto"/>
            <w:vAlign w:val="center"/>
            <w:hideMark/>
          </w:tcPr>
          <w:p w14:paraId="16B69E53" w14:textId="77777777" w:rsidR="00A34532" w:rsidRPr="00A34532" w:rsidRDefault="00A34532" w:rsidP="00A34532">
            <w:pPr>
              <w:rPr>
                <w:sz w:val="20"/>
                <w:szCs w:val="18"/>
                <w:lang w:val="en-US"/>
              </w:rPr>
            </w:pPr>
            <w:r w:rsidRPr="00A34532">
              <w:rPr>
                <w:sz w:val="20"/>
                <w:szCs w:val="18"/>
                <w:lang w:val="en-US"/>
              </w:rPr>
              <w:t>Deadline for submission of complete application package</w:t>
            </w:r>
          </w:p>
        </w:tc>
        <w:tc>
          <w:tcPr>
            <w:tcW w:w="0" w:type="auto"/>
            <w:vAlign w:val="center"/>
            <w:hideMark/>
          </w:tcPr>
          <w:p w14:paraId="76E481C2" w14:textId="77777777" w:rsidR="00A34532" w:rsidRPr="00A06ED3" w:rsidRDefault="00A34532" w:rsidP="00A34532">
            <w:pPr>
              <w:rPr>
                <w:sz w:val="20"/>
                <w:szCs w:val="18"/>
                <w:lang w:val="en-US"/>
              </w:rPr>
            </w:pPr>
            <w:r w:rsidRPr="00A06ED3">
              <w:rPr>
                <w:sz w:val="20"/>
                <w:szCs w:val="18"/>
                <w:lang w:val="en-US"/>
              </w:rPr>
              <w:t>15 October 2026</w:t>
            </w:r>
          </w:p>
        </w:tc>
        <w:tc>
          <w:tcPr>
            <w:tcW w:w="0" w:type="auto"/>
            <w:vAlign w:val="center"/>
            <w:hideMark/>
          </w:tcPr>
          <w:p w14:paraId="3752E4BD" w14:textId="77777777" w:rsidR="00A34532" w:rsidRPr="00A06ED3" w:rsidRDefault="00A34532" w:rsidP="00A34532">
            <w:pPr>
              <w:rPr>
                <w:sz w:val="20"/>
                <w:szCs w:val="18"/>
                <w:lang w:val="en-US"/>
              </w:rPr>
            </w:pPr>
            <w:r w:rsidRPr="00A06ED3">
              <w:rPr>
                <w:sz w:val="20"/>
                <w:szCs w:val="18"/>
                <w:lang w:val="en-US"/>
              </w:rPr>
              <w:t>17:00 CEST</w:t>
            </w:r>
          </w:p>
        </w:tc>
      </w:tr>
      <w:tr w:rsidR="00A34532" w:rsidRPr="00A34532" w14:paraId="532CC87E" w14:textId="77777777" w:rsidTr="00A34532">
        <w:trPr>
          <w:trHeight w:val="426"/>
          <w:tblCellSpacing w:w="15" w:type="dxa"/>
        </w:trPr>
        <w:tc>
          <w:tcPr>
            <w:tcW w:w="0" w:type="auto"/>
            <w:vAlign w:val="center"/>
            <w:hideMark/>
          </w:tcPr>
          <w:p w14:paraId="5592AE53" w14:textId="77777777" w:rsidR="00A34532" w:rsidRPr="00A34532" w:rsidRDefault="00A34532" w:rsidP="00A34532">
            <w:pPr>
              <w:rPr>
                <w:sz w:val="20"/>
                <w:szCs w:val="18"/>
                <w:lang w:val="en-US"/>
              </w:rPr>
            </w:pPr>
            <w:r w:rsidRPr="00A34532">
              <w:rPr>
                <w:sz w:val="20"/>
                <w:szCs w:val="18"/>
                <w:lang w:val="en-US"/>
              </w:rPr>
              <w:t>Opening and administrative check</w:t>
            </w:r>
          </w:p>
        </w:tc>
        <w:tc>
          <w:tcPr>
            <w:tcW w:w="0" w:type="auto"/>
            <w:vAlign w:val="center"/>
            <w:hideMark/>
          </w:tcPr>
          <w:p w14:paraId="77368649" w14:textId="77777777" w:rsidR="00A34532" w:rsidRPr="00A06ED3" w:rsidRDefault="00A34532" w:rsidP="00A34532">
            <w:pPr>
              <w:rPr>
                <w:sz w:val="20"/>
                <w:szCs w:val="18"/>
                <w:lang w:val="en-US"/>
              </w:rPr>
            </w:pPr>
            <w:r w:rsidRPr="00A06ED3">
              <w:rPr>
                <w:sz w:val="20"/>
                <w:szCs w:val="18"/>
                <w:lang w:val="en-US"/>
              </w:rPr>
              <w:t>16 October 2026</w:t>
            </w:r>
          </w:p>
        </w:tc>
        <w:tc>
          <w:tcPr>
            <w:tcW w:w="0" w:type="auto"/>
            <w:vAlign w:val="center"/>
            <w:hideMark/>
          </w:tcPr>
          <w:p w14:paraId="01CA9117" w14:textId="77777777" w:rsidR="00A34532" w:rsidRPr="00A06ED3" w:rsidRDefault="00A34532" w:rsidP="00A34532">
            <w:pPr>
              <w:rPr>
                <w:sz w:val="20"/>
                <w:szCs w:val="18"/>
                <w:lang w:val="en-US"/>
              </w:rPr>
            </w:pPr>
            <w:r w:rsidRPr="00A06ED3">
              <w:rPr>
                <w:sz w:val="20"/>
                <w:szCs w:val="18"/>
                <w:lang w:val="en-US"/>
              </w:rPr>
              <w:t>—</w:t>
            </w:r>
          </w:p>
        </w:tc>
      </w:tr>
      <w:tr w:rsidR="00A34532" w:rsidRPr="00A34532" w14:paraId="79A2C4D8" w14:textId="77777777" w:rsidTr="00A34532">
        <w:trPr>
          <w:trHeight w:val="426"/>
          <w:tblCellSpacing w:w="15" w:type="dxa"/>
        </w:trPr>
        <w:tc>
          <w:tcPr>
            <w:tcW w:w="0" w:type="auto"/>
            <w:vAlign w:val="center"/>
            <w:hideMark/>
          </w:tcPr>
          <w:p w14:paraId="781458E6" w14:textId="77777777" w:rsidR="00A34532" w:rsidRPr="00A34532" w:rsidRDefault="00A34532" w:rsidP="00A34532">
            <w:pPr>
              <w:rPr>
                <w:sz w:val="20"/>
                <w:szCs w:val="18"/>
                <w:lang w:val="en-US"/>
              </w:rPr>
            </w:pPr>
            <w:r w:rsidRPr="00A34532">
              <w:rPr>
                <w:sz w:val="20"/>
                <w:szCs w:val="18"/>
                <w:lang w:val="en-US"/>
              </w:rPr>
              <w:t>Concept Note evaluation</w:t>
            </w:r>
          </w:p>
        </w:tc>
        <w:tc>
          <w:tcPr>
            <w:tcW w:w="0" w:type="auto"/>
            <w:vAlign w:val="center"/>
            <w:hideMark/>
          </w:tcPr>
          <w:p w14:paraId="3FA35934" w14:textId="77777777" w:rsidR="00A34532" w:rsidRPr="00A06ED3" w:rsidRDefault="00A34532" w:rsidP="00A34532">
            <w:pPr>
              <w:rPr>
                <w:sz w:val="20"/>
                <w:szCs w:val="18"/>
                <w:lang w:val="en-US"/>
              </w:rPr>
            </w:pPr>
            <w:r w:rsidRPr="00A06ED3">
              <w:rPr>
                <w:sz w:val="20"/>
                <w:szCs w:val="18"/>
                <w:lang w:val="en-US"/>
              </w:rPr>
              <w:t>19 October 2026</w:t>
            </w:r>
          </w:p>
        </w:tc>
        <w:tc>
          <w:tcPr>
            <w:tcW w:w="0" w:type="auto"/>
            <w:vAlign w:val="center"/>
            <w:hideMark/>
          </w:tcPr>
          <w:p w14:paraId="78A1FE39" w14:textId="77777777" w:rsidR="00A34532" w:rsidRPr="00A06ED3" w:rsidRDefault="00A34532" w:rsidP="00A34532">
            <w:pPr>
              <w:rPr>
                <w:sz w:val="20"/>
                <w:szCs w:val="18"/>
                <w:lang w:val="en-US"/>
              </w:rPr>
            </w:pPr>
            <w:r w:rsidRPr="00A06ED3">
              <w:rPr>
                <w:sz w:val="20"/>
                <w:szCs w:val="18"/>
                <w:lang w:val="en-US"/>
              </w:rPr>
              <w:t>—</w:t>
            </w:r>
          </w:p>
        </w:tc>
      </w:tr>
      <w:tr w:rsidR="00A34532" w:rsidRPr="00A34532" w14:paraId="23A913AE" w14:textId="77777777" w:rsidTr="00A34532">
        <w:trPr>
          <w:trHeight w:val="426"/>
          <w:tblCellSpacing w:w="15" w:type="dxa"/>
        </w:trPr>
        <w:tc>
          <w:tcPr>
            <w:tcW w:w="0" w:type="auto"/>
            <w:vAlign w:val="center"/>
            <w:hideMark/>
          </w:tcPr>
          <w:p w14:paraId="74668149" w14:textId="77777777" w:rsidR="00A34532" w:rsidRPr="00A34532" w:rsidRDefault="00A34532" w:rsidP="00A34532">
            <w:pPr>
              <w:rPr>
                <w:sz w:val="20"/>
                <w:szCs w:val="18"/>
                <w:lang w:val="en-US"/>
              </w:rPr>
            </w:pPr>
            <w:r w:rsidRPr="00A34532">
              <w:rPr>
                <w:sz w:val="20"/>
                <w:szCs w:val="18"/>
                <w:lang w:val="en-US"/>
              </w:rPr>
              <w:t>Full Application evaluation</w:t>
            </w:r>
          </w:p>
        </w:tc>
        <w:tc>
          <w:tcPr>
            <w:tcW w:w="0" w:type="auto"/>
            <w:vAlign w:val="center"/>
            <w:hideMark/>
          </w:tcPr>
          <w:p w14:paraId="1B7AC03D" w14:textId="77777777" w:rsidR="00A34532" w:rsidRPr="00A06ED3" w:rsidRDefault="00A34532" w:rsidP="00A34532">
            <w:pPr>
              <w:rPr>
                <w:sz w:val="20"/>
                <w:szCs w:val="18"/>
                <w:lang w:val="en-US"/>
              </w:rPr>
            </w:pPr>
            <w:r w:rsidRPr="00A06ED3">
              <w:rPr>
                <w:sz w:val="20"/>
                <w:szCs w:val="18"/>
                <w:lang w:val="en-US"/>
              </w:rPr>
              <w:t>20–21 October 2026</w:t>
            </w:r>
          </w:p>
        </w:tc>
        <w:tc>
          <w:tcPr>
            <w:tcW w:w="0" w:type="auto"/>
            <w:vAlign w:val="center"/>
            <w:hideMark/>
          </w:tcPr>
          <w:p w14:paraId="4F2D9B3B" w14:textId="77777777" w:rsidR="00A34532" w:rsidRPr="00A06ED3" w:rsidRDefault="00A34532" w:rsidP="00A34532">
            <w:pPr>
              <w:rPr>
                <w:sz w:val="20"/>
                <w:szCs w:val="18"/>
                <w:lang w:val="en-US"/>
              </w:rPr>
            </w:pPr>
            <w:r w:rsidRPr="00A06ED3">
              <w:rPr>
                <w:sz w:val="20"/>
                <w:szCs w:val="18"/>
                <w:lang w:val="en-US"/>
              </w:rPr>
              <w:t>—</w:t>
            </w:r>
          </w:p>
        </w:tc>
      </w:tr>
      <w:tr w:rsidR="00A34532" w:rsidRPr="00A34532" w14:paraId="2CE3966B" w14:textId="77777777" w:rsidTr="00A34532">
        <w:trPr>
          <w:trHeight w:val="426"/>
          <w:tblCellSpacing w:w="15" w:type="dxa"/>
        </w:trPr>
        <w:tc>
          <w:tcPr>
            <w:tcW w:w="0" w:type="auto"/>
            <w:vAlign w:val="center"/>
            <w:hideMark/>
          </w:tcPr>
          <w:p w14:paraId="2864CD9C" w14:textId="77777777" w:rsidR="00A34532" w:rsidRPr="00A34532" w:rsidRDefault="00A34532" w:rsidP="00A34532">
            <w:pPr>
              <w:rPr>
                <w:sz w:val="20"/>
                <w:szCs w:val="18"/>
                <w:lang w:val="en-US"/>
              </w:rPr>
            </w:pPr>
            <w:r w:rsidRPr="00A34532">
              <w:rPr>
                <w:sz w:val="20"/>
                <w:szCs w:val="18"/>
                <w:lang w:val="en-US"/>
              </w:rPr>
              <w:t>Eligibility and supporting documents check</w:t>
            </w:r>
          </w:p>
        </w:tc>
        <w:tc>
          <w:tcPr>
            <w:tcW w:w="0" w:type="auto"/>
            <w:vAlign w:val="center"/>
            <w:hideMark/>
          </w:tcPr>
          <w:p w14:paraId="3E309384" w14:textId="77777777" w:rsidR="00A34532" w:rsidRPr="00A06ED3" w:rsidRDefault="00A34532" w:rsidP="00A34532">
            <w:pPr>
              <w:rPr>
                <w:sz w:val="20"/>
                <w:szCs w:val="18"/>
                <w:lang w:val="en-US"/>
              </w:rPr>
            </w:pPr>
            <w:r w:rsidRPr="00A06ED3">
              <w:rPr>
                <w:sz w:val="20"/>
                <w:szCs w:val="18"/>
                <w:lang w:val="en-US"/>
              </w:rPr>
              <w:t>22 October 2026</w:t>
            </w:r>
          </w:p>
        </w:tc>
        <w:tc>
          <w:tcPr>
            <w:tcW w:w="0" w:type="auto"/>
            <w:vAlign w:val="center"/>
            <w:hideMark/>
          </w:tcPr>
          <w:p w14:paraId="6898117B" w14:textId="77777777" w:rsidR="00A34532" w:rsidRPr="00A06ED3" w:rsidRDefault="00A34532" w:rsidP="00A34532">
            <w:pPr>
              <w:rPr>
                <w:sz w:val="20"/>
                <w:szCs w:val="18"/>
                <w:lang w:val="en-US"/>
              </w:rPr>
            </w:pPr>
            <w:r w:rsidRPr="00A06ED3">
              <w:rPr>
                <w:sz w:val="20"/>
                <w:szCs w:val="18"/>
                <w:lang w:val="en-US"/>
              </w:rPr>
              <w:t>—</w:t>
            </w:r>
          </w:p>
        </w:tc>
      </w:tr>
      <w:tr w:rsidR="00A34532" w:rsidRPr="00A34532" w14:paraId="2BE17E16" w14:textId="77777777" w:rsidTr="00A34532">
        <w:trPr>
          <w:trHeight w:val="426"/>
          <w:tblCellSpacing w:w="15" w:type="dxa"/>
        </w:trPr>
        <w:tc>
          <w:tcPr>
            <w:tcW w:w="0" w:type="auto"/>
            <w:vAlign w:val="center"/>
            <w:hideMark/>
          </w:tcPr>
          <w:p w14:paraId="320E4E94" w14:textId="77777777" w:rsidR="00A34532" w:rsidRPr="00A34532" w:rsidRDefault="00A34532" w:rsidP="00A34532">
            <w:pPr>
              <w:rPr>
                <w:sz w:val="20"/>
                <w:szCs w:val="18"/>
                <w:lang w:val="en-US"/>
              </w:rPr>
            </w:pPr>
            <w:r w:rsidRPr="00A34532">
              <w:rPr>
                <w:sz w:val="20"/>
                <w:szCs w:val="18"/>
                <w:lang w:val="en-US"/>
              </w:rPr>
              <w:t>Evaluation Committee approval / final recommendation</w:t>
            </w:r>
          </w:p>
        </w:tc>
        <w:tc>
          <w:tcPr>
            <w:tcW w:w="0" w:type="auto"/>
            <w:vAlign w:val="center"/>
            <w:hideMark/>
          </w:tcPr>
          <w:p w14:paraId="69E95715" w14:textId="77777777" w:rsidR="00A34532" w:rsidRPr="00A06ED3" w:rsidRDefault="00A34532" w:rsidP="00A34532">
            <w:pPr>
              <w:rPr>
                <w:sz w:val="20"/>
                <w:szCs w:val="18"/>
                <w:lang w:val="en-US"/>
              </w:rPr>
            </w:pPr>
            <w:r w:rsidRPr="00A06ED3">
              <w:rPr>
                <w:sz w:val="20"/>
                <w:szCs w:val="18"/>
                <w:lang w:val="en-US"/>
              </w:rPr>
              <w:t>23 October 2026</w:t>
            </w:r>
          </w:p>
        </w:tc>
        <w:tc>
          <w:tcPr>
            <w:tcW w:w="0" w:type="auto"/>
            <w:vAlign w:val="center"/>
            <w:hideMark/>
          </w:tcPr>
          <w:p w14:paraId="37BEC03C" w14:textId="77777777" w:rsidR="00A34532" w:rsidRPr="00A06ED3" w:rsidRDefault="00A34532" w:rsidP="00A34532">
            <w:pPr>
              <w:rPr>
                <w:sz w:val="20"/>
                <w:szCs w:val="18"/>
                <w:lang w:val="en-US"/>
              </w:rPr>
            </w:pPr>
            <w:r w:rsidRPr="00A06ED3">
              <w:rPr>
                <w:sz w:val="20"/>
                <w:szCs w:val="18"/>
                <w:lang w:val="en-US"/>
              </w:rPr>
              <w:t>—</w:t>
            </w:r>
          </w:p>
        </w:tc>
      </w:tr>
      <w:tr w:rsidR="00A34532" w:rsidRPr="00A34532" w14:paraId="7124CEF1" w14:textId="77777777" w:rsidTr="00A34532">
        <w:trPr>
          <w:trHeight w:val="426"/>
          <w:tblCellSpacing w:w="15" w:type="dxa"/>
        </w:trPr>
        <w:tc>
          <w:tcPr>
            <w:tcW w:w="0" w:type="auto"/>
            <w:vAlign w:val="center"/>
            <w:hideMark/>
          </w:tcPr>
          <w:p w14:paraId="04AEE5FE" w14:textId="77777777" w:rsidR="00A34532" w:rsidRPr="00A34532" w:rsidRDefault="00A34532" w:rsidP="00A34532">
            <w:pPr>
              <w:rPr>
                <w:sz w:val="20"/>
                <w:szCs w:val="18"/>
                <w:lang w:val="en-US"/>
              </w:rPr>
            </w:pPr>
            <w:r w:rsidRPr="00A34532">
              <w:rPr>
                <w:sz w:val="20"/>
                <w:szCs w:val="18"/>
                <w:lang w:val="en-US"/>
              </w:rPr>
              <w:t>Notification of award decision</w:t>
            </w:r>
          </w:p>
        </w:tc>
        <w:tc>
          <w:tcPr>
            <w:tcW w:w="0" w:type="auto"/>
            <w:vAlign w:val="center"/>
            <w:hideMark/>
          </w:tcPr>
          <w:p w14:paraId="44B9E623" w14:textId="77777777" w:rsidR="00A34532" w:rsidRPr="00A06ED3" w:rsidRDefault="00A34532" w:rsidP="00A34532">
            <w:pPr>
              <w:rPr>
                <w:sz w:val="20"/>
                <w:szCs w:val="18"/>
                <w:lang w:val="en-US"/>
              </w:rPr>
            </w:pPr>
            <w:r w:rsidRPr="00A06ED3">
              <w:rPr>
                <w:sz w:val="20"/>
                <w:szCs w:val="18"/>
                <w:lang w:val="en-US"/>
              </w:rPr>
              <w:t>26 October 2026</w:t>
            </w:r>
          </w:p>
        </w:tc>
        <w:tc>
          <w:tcPr>
            <w:tcW w:w="0" w:type="auto"/>
            <w:vAlign w:val="center"/>
            <w:hideMark/>
          </w:tcPr>
          <w:p w14:paraId="2ABEB4A4" w14:textId="77777777" w:rsidR="00A34532" w:rsidRPr="00A06ED3" w:rsidRDefault="00A34532" w:rsidP="00A34532">
            <w:pPr>
              <w:rPr>
                <w:sz w:val="20"/>
                <w:szCs w:val="18"/>
                <w:lang w:val="en-US"/>
              </w:rPr>
            </w:pPr>
            <w:r w:rsidRPr="00A06ED3">
              <w:rPr>
                <w:sz w:val="20"/>
                <w:szCs w:val="18"/>
                <w:lang w:val="en-US"/>
              </w:rPr>
              <w:t>—</w:t>
            </w:r>
          </w:p>
        </w:tc>
      </w:tr>
      <w:tr w:rsidR="00A34532" w:rsidRPr="00A34532" w14:paraId="4E0FFAC4" w14:textId="77777777" w:rsidTr="00A34532">
        <w:trPr>
          <w:trHeight w:val="426"/>
          <w:tblCellSpacing w:w="15" w:type="dxa"/>
        </w:trPr>
        <w:tc>
          <w:tcPr>
            <w:tcW w:w="0" w:type="auto"/>
            <w:vAlign w:val="center"/>
            <w:hideMark/>
          </w:tcPr>
          <w:p w14:paraId="2C23EBD0" w14:textId="77777777" w:rsidR="00A34532" w:rsidRPr="00A34532" w:rsidRDefault="00A34532" w:rsidP="00A34532">
            <w:pPr>
              <w:rPr>
                <w:sz w:val="20"/>
                <w:szCs w:val="18"/>
                <w:lang w:val="en-US"/>
              </w:rPr>
            </w:pPr>
            <w:r w:rsidRPr="00A34532">
              <w:rPr>
                <w:sz w:val="20"/>
                <w:szCs w:val="18"/>
                <w:lang w:val="en-US"/>
              </w:rPr>
              <w:t>Signature of Subgrant Agreements</w:t>
            </w:r>
          </w:p>
        </w:tc>
        <w:tc>
          <w:tcPr>
            <w:tcW w:w="0" w:type="auto"/>
            <w:vAlign w:val="center"/>
            <w:hideMark/>
          </w:tcPr>
          <w:p w14:paraId="791A5291" w14:textId="77777777" w:rsidR="00A34532" w:rsidRPr="00A06ED3" w:rsidRDefault="00A34532" w:rsidP="00A34532">
            <w:pPr>
              <w:rPr>
                <w:sz w:val="20"/>
                <w:szCs w:val="18"/>
                <w:lang w:val="en-US"/>
              </w:rPr>
            </w:pPr>
            <w:r w:rsidRPr="00A06ED3">
              <w:rPr>
                <w:sz w:val="20"/>
                <w:szCs w:val="18"/>
                <w:lang w:val="en-US"/>
              </w:rPr>
              <w:t>29–30 October 2026</w:t>
            </w:r>
          </w:p>
        </w:tc>
        <w:tc>
          <w:tcPr>
            <w:tcW w:w="0" w:type="auto"/>
            <w:vAlign w:val="center"/>
            <w:hideMark/>
          </w:tcPr>
          <w:p w14:paraId="01DE73E0" w14:textId="77777777" w:rsidR="00A34532" w:rsidRPr="00A06ED3" w:rsidRDefault="00A34532" w:rsidP="00A34532">
            <w:pPr>
              <w:rPr>
                <w:sz w:val="20"/>
                <w:szCs w:val="18"/>
                <w:lang w:val="en-US"/>
              </w:rPr>
            </w:pPr>
            <w:r w:rsidRPr="00A06ED3">
              <w:rPr>
                <w:sz w:val="20"/>
                <w:szCs w:val="18"/>
                <w:lang w:val="en-US"/>
              </w:rPr>
              <w:t>—</w:t>
            </w:r>
          </w:p>
        </w:tc>
      </w:tr>
      <w:tr w:rsidR="00A34532" w:rsidRPr="00A34532" w14:paraId="7FA3DDF9" w14:textId="77777777" w:rsidTr="00A34532">
        <w:trPr>
          <w:trHeight w:val="416"/>
          <w:tblCellSpacing w:w="15" w:type="dxa"/>
        </w:trPr>
        <w:tc>
          <w:tcPr>
            <w:tcW w:w="0" w:type="auto"/>
            <w:vAlign w:val="center"/>
            <w:hideMark/>
          </w:tcPr>
          <w:p w14:paraId="5614195B" w14:textId="77777777" w:rsidR="00A34532" w:rsidRPr="00A34532" w:rsidRDefault="00A34532" w:rsidP="00A34532">
            <w:pPr>
              <w:rPr>
                <w:sz w:val="20"/>
                <w:szCs w:val="18"/>
                <w:lang w:val="en-US"/>
              </w:rPr>
            </w:pPr>
            <w:r w:rsidRPr="00A34532">
              <w:rPr>
                <w:sz w:val="20"/>
                <w:szCs w:val="18"/>
                <w:lang w:val="en-US"/>
              </w:rPr>
              <w:t>Start of implementation</w:t>
            </w:r>
          </w:p>
        </w:tc>
        <w:tc>
          <w:tcPr>
            <w:tcW w:w="0" w:type="auto"/>
            <w:vAlign w:val="center"/>
            <w:hideMark/>
          </w:tcPr>
          <w:p w14:paraId="5C1D94F8" w14:textId="77777777" w:rsidR="00A34532" w:rsidRPr="00A06ED3" w:rsidRDefault="00A34532" w:rsidP="00A34532">
            <w:pPr>
              <w:rPr>
                <w:sz w:val="20"/>
                <w:szCs w:val="18"/>
                <w:lang w:val="en-US"/>
              </w:rPr>
            </w:pPr>
            <w:r w:rsidRPr="00A06ED3">
              <w:rPr>
                <w:sz w:val="20"/>
                <w:szCs w:val="18"/>
                <w:lang w:val="en-US"/>
              </w:rPr>
              <w:t>2 November 2026</w:t>
            </w:r>
          </w:p>
        </w:tc>
        <w:tc>
          <w:tcPr>
            <w:tcW w:w="0" w:type="auto"/>
            <w:vAlign w:val="center"/>
            <w:hideMark/>
          </w:tcPr>
          <w:p w14:paraId="75E8D0EC" w14:textId="77777777" w:rsidR="00A34532" w:rsidRPr="00A06ED3" w:rsidRDefault="00A34532" w:rsidP="00A34532">
            <w:pPr>
              <w:rPr>
                <w:sz w:val="20"/>
                <w:szCs w:val="18"/>
                <w:lang w:val="en-US"/>
              </w:rPr>
            </w:pPr>
            <w:r w:rsidRPr="00A06ED3">
              <w:rPr>
                <w:sz w:val="20"/>
                <w:szCs w:val="18"/>
                <w:lang w:val="en-US"/>
              </w:rPr>
              <w:t>—</w:t>
            </w:r>
          </w:p>
        </w:tc>
      </w:tr>
    </w:tbl>
    <w:p w14:paraId="74168FFD" w14:textId="77777777" w:rsidR="00535285" w:rsidRPr="005A3D6C" w:rsidRDefault="00535285" w:rsidP="00535285">
      <w:pPr>
        <w:rPr>
          <w:sz w:val="20"/>
          <w:szCs w:val="18"/>
          <w:lang w:val="en-US"/>
        </w:rPr>
      </w:pPr>
    </w:p>
    <w:p w14:paraId="43F310E9" w14:textId="77777777" w:rsidR="00DB2CDA" w:rsidRPr="005A3D6C" w:rsidRDefault="00DB2CDA" w:rsidP="00DB2CDA">
      <w:pPr>
        <w:rPr>
          <w:sz w:val="20"/>
          <w:szCs w:val="18"/>
          <w:lang w:val="en-US"/>
        </w:rPr>
      </w:pPr>
      <w:r>
        <w:rPr>
          <w:sz w:val="20"/>
          <w:szCs w:val="18"/>
          <w:lang w:val="en-US"/>
        </w:rPr>
        <w:t>This indicative timetable refers to provisional dates and may be updated by the Contracting Authority during the procedure. Any updates will be published on the websites and communication channels where the Call for Proposals was published.</w:t>
      </w:r>
    </w:p>
    <w:p w14:paraId="30279548" w14:textId="77777777" w:rsidR="000F3CED" w:rsidRPr="005A3D6C" w:rsidRDefault="000F3CED" w:rsidP="003F7C90">
      <w:pPr>
        <w:pStyle w:val="Guidelines2"/>
      </w:pPr>
      <w:bookmarkStart w:id="45" w:name="_Toc169520127"/>
      <w:bookmarkStart w:id="46" w:name="_Toc169520501"/>
      <w:bookmarkStart w:id="47" w:name="_Toc232980309"/>
      <w:bookmarkEnd w:id="45"/>
      <w:bookmarkEnd w:id="46"/>
      <w:r>
        <w:t>Early detection and exclusion system</w:t>
      </w:r>
      <w:bookmarkEnd w:id="47"/>
    </w:p>
    <w:p w14:paraId="55C492B2" w14:textId="77777777" w:rsidR="00DD443C" w:rsidRPr="005A3D6C" w:rsidRDefault="00DD443C" w:rsidP="00DD443C">
      <w:pPr>
        <w:spacing w:after="0"/>
        <w:rPr>
          <w:sz w:val="20"/>
          <w:szCs w:val="18"/>
        </w:rPr>
      </w:pPr>
      <w:bookmarkStart w:id="48" w:name="_Toc40507655"/>
    </w:p>
    <w:bookmarkEnd w:id="48"/>
    <w:p w14:paraId="153ACF87" w14:textId="5C50CC74" w:rsidR="00BB570D" w:rsidRPr="005A3D6C" w:rsidRDefault="00BB570D" w:rsidP="00CC5DBE">
      <w:pPr>
        <w:rPr>
          <w:sz w:val="20"/>
          <w:szCs w:val="18"/>
        </w:rPr>
      </w:pPr>
      <w:r w:rsidRPr="00BB570D">
        <w:rPr>
          <w:sz w:val="20"/>
          <w:szCs w:val="18"/>
        </w:rPr>
        <w:t>Applicants are required to submit, as part of the application package, a signed Declaration of Honour confirming that they are not in any of the situations of exclusion listed in Articles 136–141 of the EU Financial Regulation. Should the Awarding Body identify indications of such a situation, or of irregularity or fraud, during evaluation, contracting or implementation, it shall inform the European Commission through [name of the main Beneficiary of the EU Grant Contract]. For information only: the European Commission operates the Early Detection and Exclusion System (EDES) under Articles 135–145 of the Financial Regulation.</w:t>
      </w:r>
    </w:p>
    <w:p w14:paraId="18F245C9" w14:textId="77777777" w:rsidR="0007408E" w:rsidRPr="005A3D6C" w:rsidRDefault="00267E4F" w:rsidP="003F7C90">
      <w:pPr>
        <w:pStyle w:val="Guidelines2"/>
      </w:pPr>
      <w:bookmarkStart w:id="49" w:name="_Toc169520129"/>
      <w:bookmarkStart w:id="50" w:name="_Toc169520503"/>
      <w:bookmarkStart w:id="51" w:name="_Toc40507656"/>
      <w:bookmarkEnd w:id="49"/>
      <w:bookmarkEnd w:id="50"/>
      <w:r>
        <w:br w:type="page"/>
      </w:r>
      <w:bookmarkStart w:id="52" w:name="_Toc232980310"/>
      <w:r>
        <w:lastRenderedPageBreak/>
        <w:t>LIST OF annexes</w:t>
      </w:r>
      <w:bookmarkEnd w:id="51"/>
      <w:bookmarkEnd w:id="52"/>
    </w:p>
    <w:p w14:paraId="58830CD9" w14:textId="0F13EDAB" w:rsidR="002C6BBB" w:rsidRPr="005A3D6C" w:rsidRDefault="00FF4429" w:rsidP="00FF4429">
      <w:pPr>
        <w:tabs>
          <w:tab w:val="left" w:pos="1560"/>
        </w:tabs>
        <w:rPr>
          <w:b/>
          <w:bCs/>
          <w:lang w:val="en-US"/>
        </w:rPr>
      </w:pPr>
      <w:bookmarkStart w:id="53" w:name="_Toc40507657"/>
      <w:r>
        <w:rPr>
          <w:b/>
          <w:bCs/>
          <w:lang w:val="en-US"/>
        </w:rPr>
        <w:tab/>
      </w:r>
    </w:p>
    <w:p w14:paraId="071CE579" w14:textId="2F112870" w:rsidR="00FF4429" w:rsidRPr="005A3D6C" w:rsidRDefault="00FF4429" w:rsidP="00FF4429">
      <w:pPr>
        <w:tabs>
          <w:tab w:val="left" w:pos="1560"/>
        </w:tabs>
        <w:rPr>
          <w:b/>
          <w:bCs/>
          <w:sz w:val="20"/>
          <w:szCs w:val="18"/>
          <w:lang w:val="en-US"/>
        </w:rPr>
      </w:pPr>
      <w:r>
        <w:rPr>
          <w:b/>
          <w:bCs/>
          <w:sz w:val="20"/>
          <w:szCs w:val="18"/>
          <w:lang w:val="en-US"/>
        </w:rPr>
        <w:t>Documents to be completed</w:t>
      </w:r>
    </w:p>
    <w:bookmarkEnd w:id="53"/>
    <w:p w14:paraId="7A164874" w14:textId="1922DB03" w:rsidR="002573AC" w:rsidRPr="005A3D6C" w:rsidRDefault="00FF4429" w:rsidP="00FF4429">
      <w:pPr>
        <w:spacing w:after="120" w:line="276" w:lineRule="auto"/>
        <w:jc w:val="left"/>
        <w:rPr>
          <w:bCs/>
          <w:sz w:val="20"/>
          <w:lang w:val="en-IE"/>
        </w:rPr>
      </w:pPr>
      <w:r>
        <w:rPr>
          <w:bCs/>
          <w:sz w:val="20"/>
        </w:rPr>
        <w:t>Annex A: Application Form, including Concept Note and Full Application</w:t>
      </w:r>
      <w:r>
        <w:rPr>
          <w:bCs/>
          <w:sz w:val="20"/>
        </w:rPr>
        <w:br/>
        <w:t>Annex B: Budget Template</w:t>
      </w:r>
      <w:r>
        <w:rPr>
          <w:bCs/>
          <w:sz w:val="20"/>
        </w:rPr>
        <w:br/>
        <w:t>Annex C: Logical Framework Template</w:t>
      </w:r>
      <w:r>
        <w:rPr>
          <w:bCs/>
          <w:sz w:val="20"/>
        </w:rPr>
        <w:br/>
        <w:t>Annex D: Short Business/Sustainability Model</w:t>
      </w:r>
      <w:r>
        <w:rPr>
          <w:bCs/>
          <w:sz w:val="20"/>
        </w:rPr>
        <w:br/>
        <w:t>Annex E: Declaration on Honour and Conflict of Interest</w:t>
      </w:r>
      <w:r>
        <w:rPr>
          <w:bCs/>
          <w:sz w:val="20"/>
        </w:rPr>
        <w:br/>
        <w:t>Annex F: Legal Entity / Registration Form</w:t>
      </w:r>
      <w:r>
        <w:rPr>
          <w:bCs/>
          <w:sz w:val="20"/>
        </w:rPr>
        <w:br/>
        <w:t>Annex G: Bank Account Form</w:t>
      </w:r>
      <w:r>
        <w:rPr>
          <w:bCs/>
          <w:sz w:val="20"/>
        </w:rPr>
        <w:br/>
      </w:r>
      <w:r>
        <w:rPr>
          <w:bCs/>
          <w:sz w:val="20"/>
        </w:rPr>
        <w:br/>
      </w:r>
      <w:r>
        <w:rPr>
          <w:b/>
          <w:bCs/>
          <w:sz w:val="20"/>
          <w:szCs w:val="18"/>
          <w:lang w:val="en-US"/>
        </w:rPr>
        <w:t>Documents for information</w:t>
      </w:r>
      <w:r>
        <w:rPr>
          <w:b/>
          <w:bCs/>
          <w:sz w:val="20"/>
          <w:szCs w:val="18"/>
          <w:lang w:val="en-US"/>
        </w:rPr>
        <w:br/>
      </w:r>
      <w:r>
        <w:rPr>
          <w:bCs/>
          <w:sz w:val="20"/>
        </w:rPr>
        <w:br/>
      </w:r>
      <w:r>
        <w:rPr>
          <w:bCs/>
          <w:sz w:val="20"/>
        </w:rPr>
        <w:br/>
        <w:t>Annex I: Narrative and Financial Reporting Template</w:t>
      </w:r>
      <w:r>
        <w:rPr>
          <w:bCs/>
          <w:sz w:val="20"/>
        </w:rPr>
        <w:br/>
        <w:t>Annex J: EU Visibility Guidelines</w:t>
      </w:r>
      <w:r>
        <w:rPr>
          <w:bCs/>
          <w:sz w:val="20"/>
        </w:rPr>
        <w:br/>
        <w:t>Annex K: Procurement and Supporting Documents Guidance</w:t>
      </w:r>
      <w:r>
        <w:rPr>
          <w:bCs/>
          <w:sz w:val="20"/>
        </w:rPr>
        <w:br/>
      </w:r>
      <w:r>
        <w:rPr>
          <w:bCs/>
          <w:sz w:val="20"/>
        </w:rPr>
        <w:br/>
      </w:r>
      <w:r>
        <w:rPr>
          <w:b/>
          <w:bCs/>
          <w:sz w:val="20"/>
          <w:szCs w:val="18"/>
          <w:lang w:val="en-US"/>
        </w:rPr>
        <w:t>Useful links</w:t>
      </w:r>
      <w:r>
        <w:rPr>
          <w:b/>
          <w:bCs/>
          <w:sz w:val="20"/>
          <w:szCs w:val="18"/>
          <w:lang w:val="en-US"/>
        </w:rPr>
        <w:br/>
      </w:r>
      <w:r>
        <w:rPr>
          <w:bCs/>
          <w:sz w:val="20"/>
        </w:rPr>
        <w:br/>
        <w:t>PRAG:</w:t>
      </w:r>
      <w:r>
        <w:rPr>
          <w:bCs/>
          <w:sz w:val="20"/>
        </w:rPr>
        <w:br/>
        <w:t>https://wikis.ec.europa.eu/display/ExactExternalWiki/ePRAG</w:t>
      </w:r>
      <w:r>
        <w:rPr>
          <w:bCs/>
          <w:sz w:val="20"/>
        </w:rPr>
        <w:br/>
      </w:r>
      <w:r>
        <w:rPr>
          <w:bCs/>
          <w:sz w:val="20"/>
        </w:rPr>
        <w:br/>
        <w:t>Project Cycle Management Guidelines:</w:t>
      </w:r>
      <w:r>
        <w:rPr>
          <w:bCs/>
          <w:sz w:val="20"/>
        </w:rPr>
        <w:br/>
        <w:t>https://ec.europa.eu/international-partnerships/funding/managing-project_en</w:t>
      </w:r>
      <w:r>
        <w:rPr>
          <w:bCs/>
          <w:sz w:val="20"/>
        </w:rPr>
        <w:br/>
      </w:r>
      <w:r>
        <w:rPr>
          <w:bCs/>
          <w:sz w:val="20"/>
        </w:rPr>
        <w:br/>
        <w:t>Financial Toolkit:</w:t>
      </w:r>
      <w:r>
        <w:rPr>
          <w:bCs/>
          <w:sz w:val="20"/>
        </w:rPr>
        <w:br/>
        <w:t>https://ec.europa.eu/international-partnerships/financial-management-toolkit_en</w:t>
      </w:r>
      <w:r>
        <w:rPr>
          <w:bCs/>
          <w:sz w:val="20"/>
        </w:rPr>
        <w:br/>
      </w:r>
      <w:r>
        <w:rPr>
          <w:bCs/>
          <w:sz w:val="20"/>
        </w:rPr>
        <w:br/>
        <w:t>Early Detection and Exclusion System (EDES):</w:t>
      </w:r>
      <w:r>
        <w:rPr>
          <w:bCs/>
          <w:sz w:val="20"/>
        </w:rPr>
        <w:br/>
        <w:t>https://commission.europa.eu/strategy-and-policy/eu-budget/how-it-works/annual-lifecycle/implementation/anti-fraud-measures/edes_en</w:t>
      </w:r>
    </w:p>
    <w:sectPr w:rsidR="002573AC" w:rsidRPr="005A3D6C" w:rsidSect="00217129">
      <w:pgSz w:w="11906" w:h="16838" w:code="9"/>
      <w:pgMar w:top="1021" w:right="1416" w:bottom="1021" w:left="1134" w:header="567" w:footer="545"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B4F96E" w16cex:dateUtc="2026-09-05T10:45:00Z"/>
  <w16cex:commentExtensible w16cex:durableId="3BDA2DAA" w16cex:dateUtc="2026-09-05T11:02:00Z"/>
  <w16cex:commentExtensible w16cex:durableId="4E6AAD13" w16cex:dateUtc="2026-09-05T11:06:00Z"/>
  <w16cex:commentExtensible w16cex:durableId="77511F41" w16cex:dateUtc="2026-09-05T12:10:00Z"/>
  <w16cex:commentExtensible w16cex:durableId="150B1C0A" w16cex:dateUtc="2026-09-05T12: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A90160" w16cid:durableId="6AB4F96E"/>
  <w16cid:commentId w16cid:paraId="42967961" w16cid:durableId="3BDA2DAA"/>
  <w16cid:commentId w16cid:paraId="4C84E288" w16cid:durableId="4E6AAD13"/>
  <w16cid:commentId w16cid:paraId="62554E31" w16cid:durableId="77511F41"/>
  <w16cid:commentId w16cid:paraId="26B42BDB" w16cid:durableId="150B1C0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A024F" w14:textId="77777777" w:rsidR="00F005A8" w:rsidRDefault="00F005A8">
      <w:r>
        <w:separator/>
      </w:r>
    </w:p>
    <w:p w14:paraId="4D67515D" w14:textId="77777777" w:rsidR="00F005A8" w:rsidRDefault="00F005A8"/>
  </w:endnote>
  <w:endnote w:type="continuationSeparator" w:id="0">
    <w:p w14:paraId="683A19F6" w14:textId="77777777" w:rsidR="00F005A8" w:rsidRDefault="00F005A8">
      <w:r>
        <w:continuationSeparator/>
      </w:r>
    </w:p>
    <w:p w14:paraId="1802DC2B" w14:textId="77777777" w:rsidR="00F005A8" w:rsidRDefault="00F005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368D3" w14:textId="6816BF3C" w:rsidR="005328D2" w:rsidRDefault="005328D2" w:rsidP="00491F8A">
    <w:pPr>
      <w:pStyle w:val="Footer"/>
      <w:tabs>
        <w:tab w:val="right" w:pos="9639"/>
      </w:tabs>
      <w:spacing w:after="0"/>
      <w:rPr>
        <w:rFonts w:ascii="Times New Roman" w:hAnsi="Times New Roman"/>
        <w:sz w:val="18"/>
        <w:szCs w:val="18"/>
      </w:rPr>
    </w:pPr>
    <w:r w:rsidRPr="00BE35D1">
      <w:rPr>
        <w:rFonts w:ascii="Times New Roman" w:hAnsi="Times New Roman"/>
        <w:b/>
        <w:sz w:val="20"/>
      </w:rPr>
      <w:t>202</w:t>
    </w:r>
    <w:r w:rsidR="003600C8">
      <w:rPr>
        <w:rFonts w:ascii="Times New Roman" w:hAnsi="Times New Roman"/>
        <w:b/>
        <w:sz w:val="20"/>
      </w:rPr>
      <w:t>5</w:t>
    </w:r>
    <w:r w:rsidRPr="00A016F9">
      <w:rPr>
        <w:rFonts w:ascii="Times New Roman" w:hAnsi="Times New Roman"/>
        <w:sz w:val="18"/>
        <w:szCs w:val="18"/>
      </w:rPr>
      <w:tab/>
      <w:t xml:space="preserve">Page </w:t>
    </w: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sidR="00AD34B2">
      <w:rPr>
        <w:rFonts w:ascii="Times New Roman" w:hAnsi="Times New Roman"/>
        <w:noProof/>
        <w:sz w:val="18"/>
        <w:szCs w:val="18"/>
      </w:rPr>
      <w:t>4</w:t>
    </w:r>
    <w:r>
      <w:rPr>
        <w:rFonts w:ascii="Times New Roman" w:hAnsi="Times New Roman"/>
        <w:sz w:val="18"/>
        <w:szCs w:val="18"/>
      </w:rPr>
      <w:fldChar w:fldCharType="end"/>
    </w:r>
    <w:r w:rsidRPr="00A016F9">
      <w:rPr>
        <w:rFonts w:ascii="Times New Roman" w:hAnsi="Times New Roman"/>
        <w:sz w:val="18"/>
        <w:szCs w:val="18"/>
      </w:rPr>
      <w:t xml:space="preserve"> of </w:t>
    </w:r>
    <w:r>
      <w:rPr>
        <w:rFonts w:ascii="Times New Roman" w:hAnsi="Times New Roman"/>
        <w:sz w:val="18"/>
        <w:szCs w:val="18"/>
      </w:rPr>
      <w:fldChar w:fldCharType="begin"/>
    </w:r>
    <w:r>
      <w:rPr>
        <w:rFonts w:ascii="Times New Roman" w:hAnsi="Times New Roman"/>
        <w:sz w:val="18"/>
        <w:szCs w:val="18"/>
      </w:rPr>
      <w:instrText xml:space="preserve"> NUMPAGES   \* MERGEFORMAT </w:instrText>
    </w:r>
    <w:r>
      <w:rPr>
        <w:rFonts w:ascii="Times New Roman" w:hAnsi="Times New Roman"/>
        <w:sz w:val="18"/>
        <w:szCs w:val="18"/>
      </w:rPr>
      <w:fldChar w:fldCharType="separate"/>
    </w:r>
    <w:r w:rsidR="00AD34B2">
      <w:rPr>
        <w:rFonts w:ascii="Times New Roman" w:hAnsi="Times New Roman"/>
        <w:noProof/>
        <w:sz w:val="18"/>
        <w:szCs w:val="18"/>
      </w:rPr>
      <w:t>21</w:t>
    </w:r>
    <w:r>
      <w:rPr>
        <w:rFonts w:ascii="Times New Roman" w:hAnsi="Times New Roman"/>
        <w:sz w:val="18"/>
        <w:szCs w:val="18"/>
      </w:rPr>
      <w:fldChar w:fldCharType="end"/>
    </w:r>
  </w:p>
  <w:p w14:paraId="000946A4" w14:textId="3738CA5D" w:rsidR="005328D2" w:rsidRPr="00491F8A" w:rsidRDefault="005328D2" w:rsidP="00491F8A">
    <w:pPr>
      <w:pStyle w:val="Footer"/>
      <w:tabs>
        <w:tab w:val="right" w:pos="9639"/>
      </w:tabs>
      <w:spacing w:after="0"/>
      <w:rPr>
        <w:rFonts w:ascii="Times New Roman" w:hAnsi="Times New Roman"/>
        <w:sz w:val="18"/>
        <w:szCs w:val="18"/>
      </w:rPr>
    </w:pPr>
    <w:r w:rsidRPr="00C9081A">
      <w:rPr>
        <w:rStyle w:val="PageNumber"/>
        <w:rFonts w:ascii="Times New Roman" w:hAnsi="Times New Roman"/>
        <w:sz w:val="18"/>
        <w:szCs w:val="18"/>
      </w:rPr>
      <w:fldChar w:fldCharType="begin"/>
    </w:r>
    <w:r w:rsidRPr="00C9081A">
      <w:rPr>
        <w:rStyle w:val="PageNumber"/>
        <w:rFonts w:ascii="Times New Roman" w:hAnsi="Times New Roman"/>
        <w:sz w:val="18"/>
        <w:szCs w:val="18"/>
      </w:rPr>
      <w:instrText xml:space="preserve"> FILENAME </w:instrText>
    </w:r>
    <w:r w:rsidRPr="00C9081A">
      <w:rPr>
        <w:rStyle w:val="PageNumber"/>
        <w:rFonts w:ascii="Times New Roman" w:hAnsi="Times New Roman"/>
        <w:sz w:val="18"/>
        <w:szCs w:val="18"/>
      </w:rPr>
      <w:fldChar w:fldCharType="separate"/>
    </w:r>
    <w:r>
      <w:rPr>
        <w:rStyle w:val="PageNumber"/>
        <w:rFonts w:ascii="Times New Roman" w:hAnsi="Times New Roman"/>
        <w:noProof/>
        <w:sz w:val="18"/>
        <w:szCs w:val="18"/>
      </w:rPr>
      <w:t>e3a_guidelines_en.doc</w:t>
    </w:r>
    <w:r w:rsidRPr="00C9081A">
      <w:rPr>
        <w:rStyle w:val="PageNumber"/>
        <w:rFonts w:ascii="Times New Roman" w:hAnsi="Times New Roman"/>
        <w:sz w:val="18"/>
        <w:szCs w:val="18"/>
      </w:rPr>
      <w:fldChar w:fldCharType="end"/>
    </w:r>
    <w:r w:rsidR="006C46DF">
      <w:rPr>
        <w:rStyle w:val="PageNumber"/>
        <w:rFonts w:ascii="Times New Roman" w:hAnsi="Times New Roman"/>
        <w:sz w:val="18"/>
        <w:szCs w:val="18"/>
      </w:rPr>
      <w:t>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F4205" w14:textId="77777777" w:rsidR="00F005A8" w:rsidRDefault="00F005A8" w:rsidP="00BF158E">
      <w:pPr>
        <w:spacing w:before="120" w:after="0"/>
      </w:pPr>
      <w:r>
        <w:separator/>
      </w:r>
    </w:p>
  </w:footnote>
  <w:footnote w:type="continuationSeparator" w:id="0">
    <w:p w14:paraId="1683426B" w14:textId="77777777" w:rsidR="00F005A8" w:rsidRDefault="00F005A8">
      <w:r>
        <w:continuationSeparator/>
      </w:r>
    </w:p>
  </w:footnote>
  <w:footnote w:type="continuationNotice" w:id="1">
    <w:p w14:paraId="0A49D0DF" w14:textId="77777777" w:rsidR="00F005A8" w:rsidRPr="004D357E" w:rsidRDefault="00F005A8" w:rsidP="004D357E">
      <w:pPr>
        <w:pStyle w:val="Footer"/>
      </w:pPr>
    </w:p>
  </w:footnote>
  <w:footnote w:id="2">
    <w:p w14:paraId="62C99652" w14:textId="27260D42" w:rsidR="005328D2" w:rsidRPr="004F50F5" w:rsidRDefault="005328D2" w:rsidP="004F50F5">
      <w:pPr>
        <w:pStyle w:val="FootnoteText"/>
        <w:rPr>
          <w:lang w:val="en-US"/>
        </w:rPr>
      </w:pPr>
      <w:r w:rsidRPr="00217129">
        <w:rPr>
          <w:rStyle w:val="FootnoteReference"/>
          <w:sz w:val="16"/>
          <w:szCs w:val="16"/>
        </w:rPr>
        <w:footnoteRef/>
      </w:r>
      <w:r w:rsidR="006435B7">
        <w:tab/>
      </w:r>
      <w:r w:rsidR="004F50F5" w:rsidRPr="004F50F5">
        <w:rPr>
          <w:lang w:val="en-US"/>
        </w:rPr>
        <w:t>These guidelines set out the rules for the submission, selection and implementation of actions financed under this call, in conformity with the EU Grant Contract and applicable PRAG rules on financial support to third parties.</w:t>
      </w:r>
    </w:p>
  </w:footnote>
  <w:footnote w:id="3">
    <w:p w14:paraId="488F04D1" w14:textId="16E6339D" w:rsidR="00CE6502" w:rsidRPr="0068497F" w:rsidRDefault="00CE6502" w:rsidP="00145378">
      <w:pPr>
        <w:pStyle w:val="FootnoteText"/>
      </w:pPr>
      <w:r w:rsidRPr="00217129">
        <w:rPr>
          <w:rStyle w:val="FootnoteReference"/>
          <w:sz w:val="16"/>
          <w:szCs w:val="16"/>
        </w:rPr>
        <w:footnoteRef/>
      </w:r>
      <w:r w:rsidR="00AC5A74">
        <w:tab/>
      </w:r>
      <w:bookmarkStart w:id="11" w:name="_Hlk166664581"/>
      <w:r w:rsidRPr="0068497F">
        <w:t>Article 29 NDICI</w:t>
      </w:r>
      <w:bookmarkEnd w:id="11"/>
      <w:r w:rsidRPr="0068497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652CCC"/>
    <w:multiLevelType w:val="multilevel"/>
    <w:tmpl w:val="0270BD58"/>
    <w:lvl w:ilvl="0">
      <w:start w:val="1"/>
      <w:numFmt w:val="decimal"/>
      <w:pStyle w:val="Guidelines2"/>
      <w:lvlText w:val="%1."/>
      <w:lvlJc w:val="left"/>
      <w:pPr>
        <w:ind w:left="567" w:hanging="567"/>
      </w:pPr>
      <w:rPr>
        <w:rFonts w:ascii="Times New Roman Bold" w:eastAsia="Times New Roman" w:hAnsi="Times New Roman Bold" w:cs="Times New Roman"/>
        <w:b/>
        <w:i w:val="0"/>
        <w:caps/>
        <w:strike w:val="0"/>
        <w:dstrike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6237" w:hanging="567"/>
      </w:pPr>
      <w:rPr>
        <w:rFonts w:ascii="Times New Roman Bold" w:hAnsi="Times New Roman Bold" w:hint="default"/>
        <w:b/>
        <w:bCs/>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51" w:hanging="851"/>
      </w:pPr>
      <w:rPr>
        <w:rFonts w:ascii="Times New Roman Bold" w:hAnsi="Times New Roman Bold" w:hint="default"/>
        <w:b/>
        <w:i w:val="0"/>
        <w:iCs/>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2" w15:restartNumberingAfterBreak="0">
    <w:nsid w:val="01B944DF"/>
    <w:multiLevelType w:val="hybridMultilevel"/>
    <w:tmpl w:val="AAB8C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4B00091"/>
    <w:multiLevelType w:val="hybridMultilevel"/>
    <w:tmpl w:val="AE129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Heading5"/>
      <w:lvlText w:val=""/>
      <w:lvlJc w:val="left"/>
    </w:lvl>
    <w:lvl w:ilvl="2">
      <w:numFmt w:val="decimal"/>
      <w:pStyle w:val="Heading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6" w15:restartNumberingAfterBreak="0">
    <w:nsid w:val="0C332DFD"/>
    <w:multiLevelType w:val="hybridMultilevel"/>
    <w:tmpl w:val="F0D0F27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A84FD0"/>
    <w:multiLevelType w:val="hybridMultilevel"/>
    <w:tmpl w:val="3DECE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7D2CFB"/>
    <w:multiLevelType w:val="multilevel"/>
    <w:tmpl w:val="6D689CB2"/>
    <w:lvl w:ilvl="0">
      <w:start w:val="1"/>
      <w:numFmt w:val="bullet"/>
      <w:lvlText w:val=""/>
      <w:lvlJc w:val="left"/>
      <w:pPr>
        <w:tabs>
          <w:tab w:val="num" w:pos="283"/>
        </w:tabs>
        <w:ind w:left="283" w:hanging="283"/>
      </w:pPr>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ED61C2"/>
    <w:multiLevelType w:val="hybridMultilevel"/>
    <w:tmpl w:val="4A423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C04746F"/>
    <w:multiLevelType w:val="multilevel"/>
    <w:tmpl w:val="21425A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3B60FD"/>
    <w:multiLevelType w:val="multilevel"/>
    <w:tmpl w:val="6D689CB2"/>
    <w:lvl w:ilvl="0">
      <w:start w:val="1"/>
      <w:numFmt w:val="bullet"/>
      <w:lvlText w:val=""/>
      <w:lvlJc w:val="left"/>
      <w:pPr>
        <w:tabs>
          <w:tab w:val="num" w:pos="283"/>
        </w:tabs>
        <w:ind w:left="283" w:hanging="283"/>
      </w:pPr>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227603"/>
    <w:multiLevelType w:val="hybridMultilevel"/>
    <w:tmpl w:val="616E11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4AD2F10"/>
    <w:multiLevelType w:val="hybridMultilevel"/>
    <w:tmpl w:val="4154AF3A"/>
    <w:lvl w:ilvl="0" w:tplc="DCF097B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F708A8"/>
    <w:multiLevelType w:val="hybridMultilevel"/>
    <w:tmpl w:val="75A0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7" w15:restartNumberingAfterBreak="0">
    <w:nsid w:val="34D054A3"/>
    <w:multiLevelType w:val="hybridMultilevel"/>
    <w:tmpl w:val="8C90E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5BB00FE"/>
    <w:multiLevelType w:val="multilevel"/>
    <w:tmpl w:val="86E8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3E74BF"/>
    <w:multiLevelType w:val="hybridMultilevel"/>
    <w:tmpl w:val="3396665A"/>
    <w:lvl w:ilvl="0" w:tplc="E266FAE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E6690B"/>
    <w:multiLevelType w:val="hybridMultilevel"/>
    <w:tmpl w:val="68329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E864BB2"/>
    <w:multiLevelType w:val="hybridMultilevel"/>
    <w:tmpl w:val="698A4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923DB5"/>
    <w:multiLevelType w:val="hybridMultilevel"/>
    <w:tmpl w:val="0E78713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2173718"/>
    <w:multiLevelType w:val="hybridMultilevel"/>
    <w:tmpl w:val="BF7A5156"/>
    <w:lvl w:ilvl="0" w:tplc="E266FAE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335398"/>
    <w:multiLevelType w:val="multilevel"/>
    <w:tmpl w:val="6ED0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AE208F"/>
    <w:multiLevelType w:val="hybridMultilevel"/>
    <w:tmpl w:val="972E4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EE4E8A"/>
    <w:multiLevelType w:val="multilevel"/>
    <w:tmpl w:val="7CD6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936DE7"/>
    <w:multiLevelType w:val="multilevel"/>
    <w:tmpl w:val="6D689CB2"/>
    <w:lvl w:ilvl="0">
      <w:start w:val="1"/>
      <w:numFmt w:val="bullet"/>
      <w:lvlText w:val=""/>
      <w:lvlJc w:val="left"/>
      <w:pPr>
        <w:tabs>
          <w:tab w:val="num" w:pos="283"/>
        </w:tabs>
        <w:ind w:left="283" w:hanging="283"/>
      </w:pPr>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BD0BEC"/>
    <w:multiLevelType w:val="singleLevel"/>
    <w:tmpl w:val="896C66B0"/>
    <w:lvl w:ilvl="0">
      <w:start w:val="1"/>
      <w:numFmt w:val="bullet"/>
      <w:pStyle w:val="ListBullet"/>
      <w:lvlText w:val=""/>
      <w:lvlJc w:val="left"/>
      <w:pPr>
        <w:tabs>
          <w:tab w:val="num" w:pos="567"/>
        </w:tabs>
        <w:ind w:left="567" w:hanging="283"/>
      </w:pPr>
      <w:rPr>
        <w:rFonts w:ascii="Symbol" w:hAnsi="Symbol"/>
      </w:rPr>
    </w:lvl>
  </w:abstractNum>
  <w:abstractNum w:abstractNumId="32" w15:restartNumberingAfterBreak="0">
    <w:nsid w:val="55672A37"/>
    <w:multiLevelType w:val="hybridMultilevel"/>
    <w:tmpl w:val="883CC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8934E17"/>
    <w:multiLevelType w:val="hybridMultilevel"/>
    <w:tmpl w:val="2444B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617766"/>
    <w:multiLevelType w:val="hybridMultilevel"/>
    <w:tmpl w:val="110EC01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B952EAF"/>
    <w:multiLevelType w:val="multilevel"/>
    <w:tmpl w:val="56B00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C0C0804"/>
    <w:multiLevelType w:val="hybridMultilevel"/>
    <w:tmpl w:val="7A581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6879A8"/>
    <w:multiLevelType w:val="multilevel"/>
    <w:tmpl w:val="D3027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0C7277"/>
    <w:multiLevelType w:val="multilevel"/>
    <w:tmpl w:val="295A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191056"/>
    <w:multiLevelType w:val="hybridMultilevel"/>
    <w:tmpl w:val="D2B05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A17263"/>
    <w:multiLevelType w:val="hybridMultilevel"/>
    <w:tmpl w:val="2B7ED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33595B"/>
    <w:multiLevelType w:val="hybridMultilevel"/>
    <w:tmpl w:val="969ED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C824D7"/>
    <w:multiLevelType w:val="hybridMultilevel"/>
    <w:tmpl w:val="1F544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692E6C"/>
    <w:multiLevelType w:val="hybridMultilevel"/>
    <w:tmpl w:val="84EA68B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C0D4C2A"/>
    <w:multiLevelType w:val="multilevel"/>
    <w:tmpl w:val="7C50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C15701"/>
    <w:multiLevelType w:val="hybridMultilevel"/>
    <w:tmpl w:val="FD6E2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33"/>
  </w:num>
  <w:num w:numId="4">
    <w:abstractNumId w:val="27"/>
  </w:num>
  <w:num w:numId="5">
    <w:abstractNumId w:val="3"/>
  </w:num>
  <w:num w:numId="6">
    <w:abstractNumId w:val="5"/>
  </w:num>
  <w:num w:numId="7">
    <w:abstractNumId w:val="22"/>
  </w:num>
  <w:num w:numId="8">
    <w:abstractNumId w:val="31"/>
  </w:num>
  <w:num w:numId="9">
    <w:abstractNumId w:val="39"/>
  </w:num>
  <w:num w:numId="10">
    <w:abstractNumId w:val="16"/>
  </w:num>
  <w:num w:numId="11">
    <w:abstractNumId w:val="10"/>
  </w:num>
  <w:num w:numId="12">
    <w:abstractNumId w:val="1"/>
  </w:num>
  <w:num w:numId="13">
    <w:abstractNumId w:val="40"/>
  </w:num>
  <w:num w:numId="14">
    <w:abstractNumId w:val="47"/>
  </w:num>
  <w:num w:numId="15">
    <w:abstractNumId w:val="21"/>
  </w:num>
  <w:num w:numId="16">
    <w:abstractNumId w:val="6"/>
  </w:num>
  <w:num w:numId="17">
    <w:abstractNumId w:val="45"/>
  </w:num>
  <w:num w:numId="18">
    <w:abstractNumId w:val="15"/>
  </w:num>
  <w:num w:numId="19">
    <w:abstractNumId w:val="13"/>
  </w:num>
  <w:num w:numId="20">
    <w:abstractNumId w:val="43"/>
  </w:num>
  <w:num w:numId="21">
    <w:abstractNumId w:val="7"/>
  </w:num>
  <w:num w:numId="22">
    <w:abstractNumId w:val="35"/>
  </w:num>
  <w:num w:numId="23">
    <w:abstractNumId w:val="25"/>
  </w:num>
  <w:num w:numId="24">
    <w:abstractNumId w:val="20"/>
  </w:num>
  <w:num w:numId="25">
    <w:abstractNumId w:val="46"/>
  </w:num>
  <w:num w:numId="26">
    <w:abstractNumId w:val="9"/>
  </w:num>
  <w:num w:numId="27">
    <w:abstractNumId w:val="48"/>
  </w:num>
  <w:num w:numId="28">
    <w:abstractNumId w:val="42"/>
  </w:num>
  <w:num w:numId="29">
    <w:abstractNumId w:val="14"/>
  </w:num>
  <w:num w:numId="30">
    <w:abstractNumId w:val="17"/>
  </w:num>
  <w:num w:numId="31">
    <w:abstractNumId w:val="2"/>
  </w:num>
  <w:num w:numId="32">
    <w:abstractNumId w:val="44"/>
  </w:num>
  <w:num w:numId="33">
    <w:abstractNumId w:val="23"/>
  </w:num>
  <w:num w:numId="34">
    <w:abstractNumId w:val="37"/>
  </w:num>
  <w:num w:numId="35">
    <w:abstractNumId w:val="30"/>
  </w:num>
  <w:num w:numId="36">
    <w:abstractNumId w:val="8"/>
  </w:num>
  <w:num w:numId="37">
    <w:abstractNumId w:val="12"/>
  </w:num>
  <w:num w:numId="38">
    <w:abstractNumId w:val="29"/>
  </w:num>
  <w:num w:numId="39">
    <w:abstractNumId w:val="4"/>
  </w:num>
  <w:num w:numId="40">
    <w:abstractNumId w:val="28"/>
  </w:num>
  <w:num w:numId="41">
    <w:abstractNumId w:val="24"/>
  </w:num>
  <w:num w:numId="42">
    <w:abstractNumId w:val="38"/>
  </w:num>
  <w:num w:numId="43">
    <w:abstractNumId w:val="32"/>
  </w:num>
  <w:num w:numId="44">
    <w:abstractNumId w:val="36"/>
  </w:num>
  <w:num w:numId="45">
    <w:abstractNumId w:val="1"/>
  </w:num>
  <w:num w:numId="46">
    <w:abstractNumId w:val="11"/>
  </w:num>
  <w:num w:numId="47">
    <w:abstractNumId w:val="41"/>
  </w:num>
  <w:num w:numId="48">
    <w:abstractNumId w:val="19"/>
  </w:num>
  <w:num w:numId="49">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749B5"/>
    <w:rsid w:val="00000189"/>
    <w:rsid w:val="00000396"/>
    <w:rsid w:val="000015FC"/>
    <w:rsid w:val="00001767"/>
    <w:rsid w:val="00001EDA"/>
    <w:rsid w:val="00001F83"/>
    <w:rsid w:val="00003166"/>
    <w:rsid w:val="00003724"/>
    <w:rsid w:val="000041CE"/>
    <w:rsid w:val="000043F8"/>
    <w:rsid w:val="00004823"/>
    <w:rsid w:val="00004E5B"/>
    <w:rsid w:val="0000587D"/>
    <w:rsid w:val="00006318"/>
    <w:rsid w:val="00007BEE"/>
    <w:rsid w:val="0001129D"/>
    <w:rsid w:val="00011513"/>
    <w:rsid w:val="00011765"/>
    <w:rsid w:val="0001251B"/>
    <w:rsid w:val="000127B4"/>
    <w:rsid w:val="00012D9A"/>
    <w:rsid w:val="00013BDF"/>
    <w:rsid w:val="00013D6B"/>
    <w:rsid w:val="0001411D"/>
    <w:rsid w:val="0001462B"/>
    <w:rsid w:val="0001485A"/>
    <w:rsid w:val="00014E97"/>
    <w:rsid w:val="000159A3"/>
    <w:rsid w:val="000176DE"/>
    <w:rsid w:val="00017DDF"/>
    <w:rsid w:val="00017EFF"/>
    <w:rsid w:val="00020C81"/>
    <w:rsid w:val="000220E5"/>
    <w:rsid w:val="000224AA"/>
    <w:rsid w:val="000228FC"/>
    <w:rsid w:val="00022D3C"/>
    <w:rsid w:val="00023576"/>
    <w:rsid w:val="0002374A"/>
    <w:rsid w:val="00023912"/>
    <w:rsid w:val="0002503B"/>
    <w:rsid w:val="0002508C"/>
    <w:rsid w:val="00025213"/>
    <w:rsid w:val="00025394"/>
    <w:rsid w:val="00026D5B"/>
    <w:rsid w:val="00027881"/>
    <w:rsid w:val="00027C2F"/>
    <w:rsid w:val="00030A89"/>
    <w:rsid w:val="00030E42"/>
    <w:rsid w:val="000312D2"/>
    <w:rsid w:val="00031E41"/>
    <w:rsid w:val="000323AD"/>
    <w:rsid w:val="00032689"/>
    <w:rsid w:val="000334B4"/>
    <w:rsid w:val="00033A1F"/>
    <w:rsid w:val="00034524"/>
    <w:rsid w:val="00034BC8"/>
    <w:rsid w:val="00035681"/>
    <w:rsid w:val="00035A9D"/>
    <w:rsid w:val="00035CB0"/>
    <w:rsid w:val="00037623"/>
    <w:rsid w:val="0003772E"/>
    <w:rsid w:val="000405C5"/>
    <w:rsid w:val="00040730"/>
    <w:rsid w:val="0004141B"/>
    <w:rsid w:val="00042967"/>
    <w:rsid w:val="00044553"/>
    <w:rsid w:val="00044818"/>
    <w:rsid w:val="000457B9"/>
    <w:rsid w:val="00045E79"/>
    <w:rsid w:val="000463EE"/>
    <w:rsid w:val="000469E8"/>
    <w:rsid w:val="00046C46"/>
    <w:rsid w:val="00046D0D"/>
    <w:rsid w:val="00047C7D"/>
    <w:rsid w:val="00050B50"/>
    <w:rsid w:val="00050E48"/>
    <w:rsid w:val="0005133A"/>
    <w:rsid w:val="0005169C"/>
    <w:rsid w:val="00051AC1"/>
    <w:rsid w:val="00051BF4"/>
    <w:rsid w:val="00052524"/>
    <w:rsid w:val="000543F8"/>
    <w:rsid w:val="000548F1"/>
    <w:rsid w:val="00054B49"/>
    <w:rsid w:val="00055FED"/>
    <w:rsid w:val="00056377"/>
    <w:rsid w:val="000572EE"/>
    <w:rsid w:val="000603C3"/>
    <w:rsid w:val="0006044D"/>
    <w:rsid w:val="000616CA"/>
    <w:rsid w:val="00061871"/>
    <w:rsid w:val="000618B3"/>
    <w:rsid w:val="00062A91"/>
    <w:rsid w:val="000636F3"/>
    <w:rsid w:val="000638B5"/>
    <w:rsid w:val="00063A68"/>
    <w:rsid w:val="0006470D"/>
    <w:rsid w:val="00064836"/>
    <w:rsid w:val="0006488E"/>
    <w:rsid w:val="000648BB"/>
    <w:rsid w:val="0006505A"/>
    <w:rsid w:val="00065311"/>
    <w:rsid w:val="00065C6A"/>
    <w:rsid w:val="00065F32"/>
    <w:rsid w:val="00066441"/>
    <w:rsid w:val="000666C4"/>
    <w:rsid w:val="00067591"/>
    <w:rsid w:val="00067A85"/>
    <w:rsid w:val="00070827"/>
    <w:rsid w:val="000728FC"/>
    <w:rsid w:val="000734D6"/>
    <w:rsid w:val="000735EC"/>
    <w:rsid w:val="0007382B"/>
    <w:rsid w:val="0007408E"/>
    <w:rsid w:val="000745FC"/>
    <w:rsid w:val="000752CD"/>
    <w:rsid w:val="0007546C"/>
    <w:rsid w:val="000770BC"/>
    <w:rsid w:val="00077BB8"/>
    <w:rsid w:val="00077CF8"/>
    <w:rsid w:val="00081B91"/>
    <w:rsid w:val="00081FAC"/>
    <w:rsid w:val="00082FD3"/>
    <w:rsid w:val="000842B5"/>
    <w:rsid w:val="00084CB5"/>
    <w:rsid w:val="000852E9"/>
    <w:rsid w:val="0008570E"/>
    <w:rsid w:val="0008672E"/>
    <w:rsid w:val="00086982"/>
    <w:rsid w:val="00087373"/>
    <w:rsid w:val="0009099A"/>
    <w:rsid w:val="00090A34"/>
    <w:rsid w:val="000916B1"/>
    <w:rsid w:val="000919FB"/>
    <w:rsid w:val="00091CA8"/>
    <w:rsid w:val="00092370"/>
    <w:rsid w:val="00092486"/>
    <w:rsid w:val="00092688"/>
    <w:rsid w:val="000928A9"/>
    <w:rsid w:val="00093C1F"/>
    <w:rsid w:val="00093DA8"/>
    <w:rsid w:val="000947D6"/>
    <w:rsid w:val="0009588C"/>
    <w:rsid w:val="00095C5E"/>
    <w:rsid w:val="0009657A"/>
    <w:rsid w:val="00097401"/>
    <w:rsid w:val="00097686"/>
    <w:rsid w:val="00097B47"/>
    <w:rsid w:val="000A039C"/>
    <w:rsid w:val="000A06B3"/>
    <w:rsid w:val="000A1E1A"/>
    <w:rsid w:val="000A2C18"/>
    <w:rsid w:val="000A4055"/>
    <w:rsid w:val="000A51F3"/>
    <w:rsid w:val="000A60D9"/>
    <w:rsid w:val="000B071C"/>
    <w:rsid w:val="000B0FF1"/>
    <w:rsid w:val="000B1032"/>
    <w:rsid w:val="000B1441"/>
    <w:rsid w:val="000B163B"/>
    <w:rsid w:val="000B1B4C"/>
    <w:rsid w:val="000B21CB"/>
    <w:rsid w:val="000B2496"/>
    <w:rsid w:val="000B24FE"/>
    <w:rsid w:val="000B2A3D"/>
    <w:rsid w:val="000B327F"/>
    <w:rsid w:val="000B33FE"/>
    <w:rsid w:val="000B493F"/>
    <w:rsid w:val="000B7AC2"/>
    <w:rsid w:val="000C00BF"/>
    <w:rsid w:val="000C024F"/>
    <w:rsid w:val="000C06A5"/>
    <w:rsid w:val="000C0AD6"/>
    <w:rsid w:val="000C1624"/>
    <w:rsid w:val="000C183F"/>
    <w:rsid w:val="000C3E25"/>
    <w:rsid w:val="000C4252"/>
    <w:rsid w:val="000C4276"/>
    <w:rsid w:val="000C55B5"/>
    <w:rsid w:val="000C5EA2"/>
    <w:rsid w:val="000C6140"/>
    <w:rsid w:val="000C6517"/>
    <w:rsid w:val="000C6593"/>
    <w:rsid w:val="000C75D2"/>
    <w:rsid w:val="000C7D69"/>
    <w:rsid w:val="000D0AD8"/>
    <w:rsid w:val="000D240A"/>
    <w:rsid w:val="000D40CC"/>
    <w:rsid w:val="000D41A5"/>
    <w:rsid w:val="000D421A"/>
    <w:rsid w:val="000D4903"/>
    <w:rsid w:val="000D5F55"/>
    <w:rsid w:val="000D61C6"/>
    <w:rsid w:val="000D773C"/>
    <w:rsid w:val="000D7ACD"/>
    <w:rsid w:val="000D7B85"/>
    <w:rsid w:val="000E123D"/>
    <w:rsid w:val="000E14CB"/>
    <w:rsid w:val="000E1508"/>
    <w:rsid w:val="000E19B9"/>
    <w:rsid w:val="000E1C15"/>
    <w:rsid w:val="000E2AF6"/>
    <w:rsid w:val="000E2E9C"/>
    <w:rsid w:val="000E3294"/>
    <w:rsid w:val="000E32B1"/>
    <w:rsid w:val="000E38CD"/>
    <w:rsid w:val="000E3F45"/>
    <w:rsid w:val="000E4345"/>
    <w:rsid w:val="000E4726"/>
    <w:rsid w:val="000E5BD3"/>
    <w:rsid w:val="000E76E9"/>
    <w:rsid w:val="000F197D"/>
    <w:rsid w:val="000F2165"/>
    <w:rsid w:val="000F22BC"/>
    <w:rsid w:val="000F27DE"/>
    <w:rsid w:val="000F2BB6"/>
    <w:rsid w:val="000F3438"/>
    <w:rsid w:val="000F3CED"/>
    <w:rsid w:val="000F47D9"/>
    <w:rsid w:val="000F52E2"/>
    <w:rsid w:val="000F5467"/>
    <w:rsid w:val="000F59A0"/>
    <w:rsid w:val="000F611E"/>
    <w:rsid w:val="000F62AF"/>
    <w:rsid w:val="000F643A"/>
    <w:rsid w:val="000F7405"/>
    <w:rsid w:val="001003C5"/>
    <w:rsid w:val="00100C6B"/>
    <w:rsid w:val="00100E22"/>
    <w:rsid w:val="00100F61"/>
    <w:rsid w:val="00100FAC"/>
    <w:rsid w:val="00101271"/>
    <w:rsid w:val="00101AAB"/>
    <w:rsid w:val="00101AEE"/>
    <w:rsid w:val="00101B6B"/>
    <w:rsid w:val="00101E54"/>
    <w:rsid w:val="00101FF1"/>
    <w:rsid w:val="001027A3"/>
    <w:rsid w:val="00103042"/>
    <w:rsid w:val="00103811"/>
    <w:rsid w:val="0010792F"/>
    <w:rsid w:val="00107C6D"/>
    <w:rsid w:val="0011197A"/>
    <w:rsid w:val="00112225"/>
    <w:rsid w:val="0011273F"/>
    <w:rsid w:val="00112E4F"/>
    <w:rsid w:val="0011455E"/>
    <w:rsid w:val="00114676"/>
    <w:rsid w:val="00114A00"/>
    <w:rsid w:val="001151FE"/>
    <w:rsid w:val="0011551C"/>
    <w:rsid w:val="001158D6"/>
    <w:rsid w:val="00115EBA"/>
    <w:rsid w:val="001162F0"/>
    <w:rsid w:val="00116BB5"/>
    <w:rsid w:val="001178DC"/>
    <w:rsid w:val="00120A8D"/>
    <w:rsid w:val="00121219"/>
    <w:rsid w:val="00121CA0"/>
    <w:rsid w:val="00122440"/>
    <w:rsid w:val="00122B03"/>
    <w:rsid w:val="001232A6"/>
    <w:rsid w:val="001236BA"/>
    <w:rsid w:val="00124239"/>
    <w:rsid w:val="001249D9"/>
    <w:rsid w:val="001254ED"/>
    <w:rsid w:val="00125FD6"/>
    <w:rsid w:val="00126371"/>
    <w:rsid w:val="00126679"/>
    <w:rsid w:val="001266B7"/>
    <w:rsid w:val="00127131"/>
    <w:rsid w:val="001309F2"/>
    <w:rsid w:val="00130E89"/>
    <w:rsid w:val="00132E55"/>
    <w:rsid w:val="0013435B"/>
    <w:rsid w:val="00135B6F"/>
    <w:rsid w:val="00136AD0"/>
    <w:rsid w:val="0013713C"/>
    <w:rsid w:val="00137D64"/>
    <w:rsid w:val="00140531"/>
    <w:rsid w:val="00140A0D"/>
    <w:rsid w:val="001421B6"/>
    <w:rsid w:val="00143193"/>
    <w:rsid w:val="00143E05"/>
    <w:rsid w:val="00145378"/>
    <w:rsid w:val="0014692E"/>
    <w:rsid w:val="00146F1C"/>
    <w:rsid w:val="00147ECE"/>
    <w:rsid w:val="0015022B"/>
    <w:rsid w:val="0015028B"/>
    <w:rsid w:val="00150568"/>
    <w:rsid w:val="001507E7"/>
    <w:rsid w:val="00151327"/>
    <w:rsid w:val="00151C41"/>
    <w:rsid w:val="00151EDE"/>
    <w:rsid w:val="001529A8"/>
    <w:rsid w:val="00152F84"/>
    <w:rsid w:val="00153C75"/>
    <w:rsid w:val="00153E80"/>
    <w:rsid w:val="00154428"/>
    <w:rsid w:val="00154C34"/>
    <w:rsid w:val="0015518D"/>
    <w:rsid w:val="001554CF"/>
    <w:rsid w:val="00155BB8"/>
    <w:rsid w:val="001561E0"/>
    <w:rsid w:val="001566CE"/>
    <w:rsid w:val="00156D01"/>
    <w:rsid w:val="00156DE6"/>
    <w:rsid w:val="00157648"/>
    <w:rsid w:val="00160781"/>
    <w:rsid w:val="001616A5"/>
    <w:rsid w:val="00161AC7"/>
    <w:rsid w:val="00161C69"/>
    <w:rsid w:val="001640CB"/>
    <w:rsid w:val="00164BD8"/>
    <w:rsid w:val="00164E92"/>
    <w:rsid w:val="0016598D"/>
    <w:rsid w:val="00165CA5"/>
    <w:rsid w:val="00165EB2"/>
    <w:rsid w:val="001664B1"/>
    <w:rsid w:val="00166BE7"/>
    <w:rsid w:val="00167D43"/>
    <w:rsid w:val="00171109"/>
    <w:rsid w:val="00172079"/>
    <w:rsid w:val="001729EF"/>
    <w:rsid w:val="0017357A"/>
    <w:rsid w:val="00173C10"/>
    <w:rsid w:val="00175DE7"/>
    <w:rsid w:val="00175F1E"/>
    <w:rsid w:val="00175F39"/>
    <w:rsid w:val="00176719"/>
    <w:rsid w:val="00176901"/>
    <w:rsid w:val="00176B31"/>
    <w:rsid w:val="00176C61"/>
    <w:rsid w:val="00176FB1"/>
    <w:rsid w:val="0017762C"/>
    <w:rsid w:val="00180523"/>
    <w:rsid w:val="001807CB"/>
    <w:rsid w:val="00180895"/>
    <w:rsid w:val="001817FD"/>
    <w:rsid w:val="00181D29"/>
    <w:rsid w:val="00181D7A"/>
    <w:rsid w:val="00183435"/>
    <w:rsid w:val="00183438"/>
    <w:rsid w:val="00183508"/>
    <w:rsid w:val="001844EB"/>
    <w:rsid w:val="001848C3"/>
    <w:rsid w:val="001851C2"/>
    <w:rsid w:val="001870D3"/>
    <w:rsid w:val="00187D60"/>
    <w:rsid w:val="00190A83"/>
    <w:rsid w:val="0019107A"/>
    <w:rsid w:val="00191582"/>
    <w:rsid w:val="00192503"/>
    <w:rsid w:val="00192E2C"/>
    <w:rsid w:val="001930B6"/>
    <w:rsid w:val="0019373F"/>
    <w:rsid w:val="00194DAF"/>
    <w:rsid w:val="00195347"/>
    <w:rsid w:val="00195EAB"/>
    <w:rsid w:val="0019711C"/>
    <w:rsid w:val="001974E4"/>
    <w:rsid w:val="00197634"/>
    <w:rsid w:val="001976E7"/>
    <w:rsid w:val="00197AA9"/>
    <w:rsid w:val="001A081C"/>
    <w:rsid w:val="001A0FA9"/>
    <w:rsid w:val="001A0FEC"/>
    <w:rsid w:val="001A143D"/>
    <w:rsid w:val="001A16B8"/>
    <w:rsid w:val="001A1854"/>
    <w:rsid w:val="001A1E7A"/>
    <w:rsid w:val="001A2125"/>
    <w:rsid w:val="001A2822"/>
    <w:rsid w:val="001A31B7"/>
    <w:rsid w:val="001A3322"/>
    <w:rsid w:val="001A394F"/>
    <w:rsid w:val="001A3FE1"/>
    <w:rsid w:val="001A42B3"/>
    <w:rsid w:val="001A4D38"/>
    <w:rsid w:val="001A4F8E"/>
    <w:rsid w:val="001A6E48"/>
    <w:rsid w:val="001A7E1E"/>
    <w:rsid w:val="001B03E2"/>
    <w:rsid w:val="001B0750"/>
    <w:rsid w:val="001B077F"/>
    <w:rsid w:val="001B1CEB"/>
    <w:rsid w:val="001B23BB"/>
    <w:rsid w:val="001B2484"/>
    <w:rsid w:val="001B26AC"/>
    <w:rsid w:val="001B53ED"/>
    <w:rsid w:val="001B596A"/>
    <w:rsid w:val="001B69A5"/>
    <w:rsid w:val="001B6E72"/>
    <w:rsid w:val="001B6F5A"/>
    <w:rsid w:val="001B7C18"/>
    <w:rsid w:val="001C0A89"/>
    <w:rsid w:val="001C0EFE"/>
    <w:rsid w:val="001C1D2C"/>
    <w:rsid w:val="001C1EB6"/>
    <w:rsid w:val="001C474A"/>
    <w:rsid w:val="001C4D3A"/>
    <w:rsid w:val="001C4EEE"/>
    <w:rsid w:val="001C5D7E"/>
    <w:rsid w:val="001C65BA"/>
    <w:rsid w:val="001C6B80"/>
    <w:rsid w:val="001C71E4"/>
    <w:rsid w:val="001C71F8"/>
    <w:rsid w:val="001C7B85"/>
    <w:rsid w:val="001C7DA0"/>
    <w:rsid w:val="001D064E"/>
    <w:rsid w:val="001D07C0"/>
    <w:rsid w:val="001D0C7B"/>
    <w:rsid w:val="001D0D0A"/>
    <w:rsid w:val="001D0D72"/>
    <w:rsid w:val="001D2826"/>
    <w:rsid w:val="001D3C19"/>
    <w:rsid w:val="001D4949"/>
    <w:rsid w:val="001D5578"/>
    <w:rsid w:val="001D5B79"/>
    <w:rsid w:val="001D6917"/>
    <w:rsid w:val="001D6EA7"/>
    <w:rsid w:val="001D782C"/>
    <w:rsid w:val="001D7B14"/>
    <w:rsid w:val="001E0435"/>
    <w:rsid w:val="001E0BB6"/>
    <w:rsid w:val="001E0DDB"/>
    <w:rsid w:val="001E10DA"/>
    <w:rsid w:val="001E23EC"/>
    <w:rsid w:val="001E2490"/>
    <w:rsid w:val="001E274C"/>
    <w:rsid w:val="001E2E0D"/>
    <w:rsid w:val="001E35DC"/>
    <w:rsid w:val="001E3BA7"/>
    <w:rsid w:val="001E3D1A"/>
    <w:rsid w:val="001E41AA"/>
    <w:rsid w:val="001E4A72"/>
    <w:rsid w:val="001E5262"/>
    <w:rsid w:val="001E6052"/>
    <w:rsid w:val="001E633D"/>
    <w:rsid w:val="001E6568"/>
    <w:rsid w:val="001E7C41"/>
    <w:rsid w:val="001F0C60"/>
    <w:rsid w:val="001F26BC"/>
    <w:rsid w:val="001F2FB2"/>
    <w:rsid w:val="001F3631"/>
    <w:rsid w:val="001F3776"/>
    <w:rsid w:val="001F4014"/>
    <w:rsid w:val="001F4667"/>
    <w:rsid w:val="001F47DB"/>
    <w:rsid w:val="001F579A"/>
    <w:rsid w:val="001F59CD"/>
    <w:rsid w:val="001F5A20"/>
    <w:rsid w:val="001F6434"/>
    <w:rsid w:val="001F7DFC"/>
    <w:rsid w:val="002000F6"/>
    <w:rsid w:val="002004B0"/>
    <w:rsid w:val="00200F9E"/>
    <w:rsid w:val="002015A7"/>
    <w:rsid w:val="00201C3E"/>
    <w:rsid w:val="00201E89"/>
    <w:rsid w:val="002023D8"/>
    <w:rsid w:val="00203ABF"/>
    <w:rsid w:val="00203B76"/>
    <w:rsid w:val="00203BFA"/>
    <w:rsid w:val="0020401B"/>
    <w:rsid w:val="002040AB"/>
    <w:rsid w:val="00204286"/>
    <w:rsid w:val="002045C6"/>
    <w:rsid w:val="0020522E"/>
    <w:rsid w:val="00205D6F"/>
    <w:rsid w:val="002060C2"/>
    <w:rsid w:val="0020616B"/>
    <w:rsid w:val="00210587"/>
    <w:rsid w:val="00211B17"/>
    <w:rsid w:val="00211B8D"/>
    <w:rsid w:val="00212526"/>
    <w:rsid w:val="00212693"/>
    <w:rsid w:val="002128D0"/>
    <w:rsid w:val="0021362B"/>
    <w:rsid w:val="00214B83"/>
    <w:rsid w:val="00215CEE"/>
    <w:rsid w:val="00215D0F"/>
    <w:rsid w:val="00217129"/>
    <w:rsid w:val="00220999"/>
    <w:rsid w:val="0022115B"/>
    <w:rsid w:val="00221163"/>
    <w:rsid w:val="0022120B"/>
    <w:rsid w:val="0022128C"/>
    <w:rsid w:val="00221350"/>
    <w:rsid w:val="00222427"/>
    <w:rsid w:val="0022283B"/>
    <w:rsid w:val="00222886"/>
    <w:rsid w:val="00222AE2"/>
    <w:rsid w:val="0022324E"/>
    <w:rsid w:val="00223658"/>
    <w:rsid w:val="00223C40"/>
    <w:rsid w:val="002254C4"/>
    <w:rsid w:val="002258E8"/>
    <w:rsid w:val="00225C3A"/>
    <w:rsid w:val="00226148"/>
    <w:rsid w:val="002265E1"/>
    <w:rsid w:val="00227148"/>
    <w:rsid w:val="002277CF"/>
    <w:rsid w:val="0023018A"/>
    <w:rsid w:val="002311AE"/>
    <w:rsid w:val="00231C23"/>
    <w:rsid w:val="00232FF9"/>
    <w:rsid w:val="00233450"/>
    <w:rsid w:val="00233466"/>
    <w:rsid w:val="00234312"/>
    <w:rsid w:val="00234335"/>
    <w:rsid w:val="002346D0"/>
    <w:rsid w:val="00234971"/>
    <w:rsid w:val="002350F7"/>
    <w:rsid w:val="002355D2"/>
    <w:rsid w:val="00236984"/>
    <w:rsid w:val="00237884"/>
    <w:rsid w:val="00237938"/>
    <w:rsid w:val="002379BB"/>
    <w:rsid w:val="00237B61"/>
    <w:rsid w:val="00237BB9"/>
    <w:rsid w:val="00241217"/>
    <w:rsid w:val="00241446"/>
    <w:rsid w:val="0024146B"/>
    <w:rsid w:val="0024336B"/>
    <w:rsid w:val="00244AFA"/>
    <w:rsid w:val="00244BC4"/>
    <w:rsid w:val="00244D10"/>
    <w:rsid w:val="0024500E"/>
    <w:rsid w:val="00245478"/>
    <w:rsid w:val="0024623A"/>
    <w:rsid w:val="00246F6D"/>
    <w:rsid w:val="00247941"/>
    <w:rsid w:val="002511C7"/>
    <w:rsid w:val="0025435C"/>
    <w:rsid w:val="00254371"/>
    <w:rsid w:val="0025585A"/>
    <w:rsid w:val="00256233"/>
    <w:rsid w:val="00256656"/>
    <w:rsid w:val="0025737C"/>
    <w:rsid w:val="002573AC"/>
    <w:rsid w:val="00260548"/>
    <w:rsid w:val="00260640"/>
    <w:rsid w:val="0026123F"/>
    <w:rsid w:val="00261F79"/>
    <w:rsid w:val="00263830"/>
    <w:rsid w:val="00263A37"/>
    <w:rsid w:val="00264C31"/>
    <w:rsid w:val="00265280"/>
    <w:rsid w:val="002658C9"/>
    <w:rsid w:val="00265A33"/>
    <w:rsid w:val="00265C04"/>
    <w:rsid w:val="00265C84"/>
    <w:rsid w:val="0026609F"/>
    <w:rsid w:val="002661BC"/>
    <w:rsid w:val="00266751"/>
    <w:rsid w:val="00266BD4"/>
    <w:rsid w:val="00267AD8"/>
    <w:rsid w:val="00267BD6"/>
    <w:rsid w:val="00267DF2"/>
    <w:rsid w:val="00267E4F"/>
    <w:rsid w:val="00270A4A"/>
    <w:rsid w:val="00270C67"/>
    <w:rsid w:val="0027166C"/>
    <w:rsid w:val="002729BF"/>
    <w:rsid w:val="00273299"/>
    <w:rsid w:val="002750A0"/>
    <w:rsid w:val="002777BB"/>
    <w:rsid w:val="00277A28"/>
    <w:rsid w:val="00277B28"/>
    <w:rsid w:val="00277C5F"/>
    <w:rsid w:val="002809D4"/>
    <w:rsid w:val="00280C8B"/>
    <w:rsid w:val="00281295"/>
    <w:rsid w:val="0028268B"/>
    <w:rsid w:val="00282832"/>
    <w:rsid w:val="002852CE"/>
    <w:rsid w:val="00285551"/>
    <w:rsid w:val="00286739"/>
    <w:rsid w:val="002875B2"/>
    <w:rsid w:val="0029016A"/>
    <w:rsid w:val="002901C9"/>
    <w:rsid w:val="0029143C"/>
    <w:rsid w:val="0029146E"/>
    <w:rsid w:val="0029175E"/>
    <w:rsid w:val="00291A36"/>
    <w:rsid w:val="00292E73"/>
    <w:rsid w:val="002932B4"/>
    <w:rsid w:val="00293A81"/>
    <w:rsid w:val="00294236"/>
    <w:rsid w:val="00295591"/>
    <w:rsid w:val="002958EA"/>
    <w:rsid w:val="002967F4"/>
    <w:rsid w:val="00296A25"/>
    <w:rsid w:val="00296BDF"/>
    <w:rsid w:val="00296CF3"/>
    <w:rsid w:val="00296EE4"/>
    <w:rsid w:val="00297054"/>
    <w:rsid w:val="00297DCC"/>
    <w:rsid w:val="002A096E"/>
    <w:rsid w:val="002A0BA0"/>
    <w:rsid w:val="002A189E"/>
    <w:rsid w:val="002A1D7C"/>
    <w:rsid w:val="002A23FC"/>
    <w:rsid w:val="002A2A3C"/>
    <w:rsid w:val="002A4363"/>
    <w:rsid w:val="002A4866"/>
    <w:rsid w:val="002A4A5A"/>
    <w:rsid w:val="002A532F"/>
    <w:rsid w:val="002A66CB"/>
    <w:rsid w:val="002A680D"/>
    <w:rsid w:val="002A730B"/>
    <w:rsid w:val="002B2921"/>
    <w:rsid w:val="002B3016"/>
    <w:rsid w:val="002B350F"/>
    <w:rsid w:val="002B4D8B"/>
    <w:rsid w:val="002B4EDE"/>
    <w:rsid w:val="002B6407"/>
    <w:rsid w:val="002B68A5"/>
    <w:rsid w:val="002B7141"/>
    <w:rsid w:val="002B75C4"/>
    <w:rsid w:val="002B78DD"/>
    <w:rsid w:val="002B7E10"/>
    <w:rsid w:val="002C1016"/>
    <w:rsid w:val="002C3363"/>
    <w:rsid w:val="002C43F3"/>
    <w:rsid w:val="002C4B11"/>
    <w:rsid w:val="002C52B2"/>
    <w:rsid w:val="002C5506"/>
    <w:rsid w:val="002C5528"/>
    <w:rsid w:val="002C6BBB"/>
    <w:rsid w:val="002C6DB7"/>
    <w:rsid w:val="002C706C"/>
    <w:rsid w:val="002C788C"/>
    <w:rsid w:val="002D0607"/>
    <w:rsid w:val="002D086F"/>
    <w:rsid w:val="002D0B7B"/>
    <w:rsid w:val="002D0CE9"/>
    <w:rsid w:val="002D0EEF"/>
    <w:rsid w:val="002D0EFB"/>
    <w:rsid w:val="002D39F5"/>
    <w:rsid w:val="002D4709"/>
    <w:rsid w:val="002D4851"/>
    <w:rsid w:val="002D4ACD"/>
    <w:rsid w:val="002D4DD8"/>
    <w:rsid w:val="002D4F6E"/>
    <w:rsid w:val="002D566A"/>
    <w:rsid w:val="002D5C26"/>
    <w:rsid w:val="002D62FC"/>
    <w:rsid w:val="002D65F6"/>
    <w:rsid w:val="002D6A16"/>
    <w:rsid w:val="002D7875"/>
    <w:rsid w:val="002D7ADE"/>
    <w:rsid w:val="002D7F4A"/>
    <w:rsid w:val="002E0652"/>
    <w:rsid w:val="002E0A05"/>
    <w:rsid w:val="002E0AB5"/>
    <w:rsid w:val="002E2508"/>
    <w:rsid w:val="002E29A1"/>
    <w:rsid w:val="002E38E4"/>
    <w:rsid w:val="002E4196"/>
    <w:rsid w:val="002E4455"/>
    <w:rsid w:val="002E4ED0"/>
    <w:rsid w:val="002E536D"/>
    <w:rsid w:val="002E56AF"/>
    <w:rsid w:val="002E57E3"/>
    <w:rsid w:val="002E57FA"/>
    <w:rsid w:val="002E5A86"/>
    <w:rsid w:val="002E5D69"/>
    <w:rsid w:val="002E674B"/>
    <w:rsid w:val="002E7106"/>
    <w:rsid w:val="002E76D9"/>
    <w:rsid w:val="002F0168"/>
    <w:rsid w:val="002F0314"/>
    <w:rsid w:val="002F0A5F"/>
    <w:rsid w:val="002F0D07"/>
    <w:rsid w:val="002F219C"/>
    <w:rsid w:val="002F27DF"/>
    <w:rsid w:val="002F34AC"/>
    <w:rsid w:val="002F3F27"/>
    <w:rsid w:val="002F4094"/>
    <w:rsid w:val="002F4D63"/>
    <w:rsid w:val="002F53C2"/>
    <w:rsid w:val="002F5787"/>
    <w:rsid w:val="002F63AD"/>
    <w:rsid w:val="00301C68"/>
    <w:rsid w:val="00301E5E"/>
    <w:rsid w:val="0030239C"/>
    <w:rsid w:val="00302845"/>
    <w:rsid w:val="00302E84"/>
    <w:rsid w:val="003043C5"/>
    <w:rsid w:val="00304E7C"/>
    <w:rsid w:val="00306C19"/>
    <w:rsid w:val="00306EBD"/>
    <w:rsid w:val="003100FF"/>
    <w:rsid w:val="00311AAE"/>
    <w:rsid w:val="00311D7F"/>
    <w:rsid w:val="00312C98"/>
    <w:rsid w:val="003137E2"/>
    <w:rsid w:val="003139E4"/>
    <w:rsid w:val="00313C66"/>
    <w:rsid w:val="00314734"/>
    <w:rsid w:val="00314D93"/>
    <w:rsid w:val="00315DB0"/>
    <w:rsid w:val="0031666A"/>
    <w:rsid w:val="00316F9A"/>
    <w:rsid w:val="003172E5"/>
    <w:rsid w:val="0031769D"/>
    <w:rsid w:val="003201A8"/>
    <w:rsid w:val="003202F9"/>
    <w:rsid w:val="00320841"/>
    <w:rsid w:val="00320BCA"/>
    <w:rsid w:val="00320C1F"/>
    <w:rsid w:val="00322322"/>
    <w:rsid w:val="00322D1B"/>
    <w:rsid w:val="00322F1C"/>
    <w:rsid w:val="00323010"/>
    <w:rsid w:val="0032471F"/>
    <w:rsid w:val="003248FB"/>
    <w:rsid w:val="00326C0E"/>
    <w:rsid w:val="0032711C"/>
    <w:rsid w:val="003271BD"/>
    <w:rsid w:val="0032734C"/>
    <w:rsid w:val="003273E1"/>
    <w:rsid w:val="00327BB2"/>
    <w:rsid w:val="0033060C"/>
    <w:rsid w:val="0033119E"/>
    <w:rsid w:val="003319BB"/>
    <w:rsid w:val="00331E06"/>
    <w:rsid w:val="00332780"/>
    <w:rsid w:val="00333E48"/>
    <w:rsid w:val="00334342"/>
    <w:rsid w:val="00334997"/>
    <w:rsid w:val="00334AE2"/>
    <w:rsid w:val="003358FC"/>
    <w:rsid w:val="003377C8"/>
    <w:rsid w:val="0033794D"/>
    <w:rsid w:val="00337C61"/>
    <w:rsid w:val="00340416"/>
    <w:rsid w:val="00341C39"/>
    <w:rsid w:val="0034440F"/>
    <w:rsid w:val="0034471E"/>
    <w:rsid w:val="00345514"/>
    <w:rsid w:val="00345A0D"/>
    <w:rsid w:val="0034659D"/>
    <w:rsid w:val="00346742"/>
    <w:rsid w:val="00347423"/>
    <w:rsid w:val="003476E4"/>
    <w:rsid w:val="00347704"/>
    <w:rsid w:val="003477DE"/>
    <w:rsid w:val="00350B15"/>
    <w:rsid w:val="00351321"/>
    <w:rsid w:val="00351F38"/>
    <w:rsid w:val="00351F48"/>
    <w:rsid w:val="0035206C"/>
    <w:rsid w:val="0035313A"/>
    <w:rsid w:val="00353243"/>
    <w:rsid w:val="00353868"/>
    <w:rsid w:val="00353D6F"/>
    <w:rsid w:val="00353E3A"/>
    <w:rsid w:val="00354267"/>
    <w:rsid w:val="00354AD5"/>
    <w:rsid w:val="00355318"/>
    <w:rsid w:val="00356178"/>
    <w:rsid w:val="003565E6"/>
    <w:rsid w:val="003566E3"/>
    <w:rsid w:val="00356ABC"/>
    <w:rsid w:val="00356DFC"/>
    <w:rsid w:val="003573AE"/>
    <w:rsid w:val="00357AA6"/>
    <w:rsid w:val="00357CC0"/>
    <w:rsid w:val="00357DDA"/>
    <w:rsid w:val="003600C8"/>
    <w:rsid w:val="0036105A"/>
    <w:rsid w:val="003620C8"/>
    <w:rsid w:val="0036395E"/>
    <w:rsid w:val="003639B6"/>
    <w:rsid w:val="00363D65"/>
    <w:rsid w:val="00364F72"/>
    <w:rsid w:val="003664DD"/>
    <w:rsid w:val="00367035"/>
    <w:rsid w:val="00370173"/>
    <w:rsid w:val="00370AB0"/>
    <w:rsid w:val="00371364"/>
    <w:rsid w:val="0037369C"/>
    <w:rsid w:val="003737C8"/>
    <w:rsid w:val="00373E9A"/>
    <w:rsid w:val="003743B4"/>
    <w:rsid w:val="003743F9"/>
    <w:rsid w:val="003749B5"/>
    <w:rsid w:val="00374E8E"/>
    <w:rsid w:val="00376315"/>
    <w:rsid w:val="00376E92"/>
    <w:rsid w:val="003776B9"/>
    <w:rsid w:val="00377840"/>
    <w:rsid w:val="00380723"/>
    <w:rsid w:val="00380C43"/>
    <w:rsid w:val="00382428"/>
    <w:rsid w:val="00382704"/>
    <w:rsid w:val="003827D3"/>
    <w:rsid w:val="0038367B"/>
    <w:rsid w:val="0038373D"/>
    <w:rsid w:val="00384057"/>
    <w:rsid w:val="00384291"/>
    <w:rsid w:val="003858CD"/>
    <w:rsid w:val="00385D17"/>
    <w:rsid w:val="003860C8"/>
    <w:rsid w:val="00386331"/>
    <w:rsid w:val="00386881"/>
    <w:rsid w:val="0038698E"/>
    <w:rsid w:val="00386D0F"/>
    <w:rsid w:val="0038736F"/>
    <w:rsid w:val="00387AB3"/>
    <w:rsid w:val="00387B18"/>
    <w:rsid w:val="0039065F"/>
    <w:rsid w:val="00391C3F"/>
    <w:rsid w:val="003927A2"/>
    <w:rsid w:val="00392ACE"/>
    <w:rsid w:val="00392B2D"/>
    <w:rsid w:val="00393662"/>
    <w:rsid w:val="003942A2"/>
    <w:rsid w:val="00394391"/>
    <w:rsid w:val="0039471F"/>
    <w:rsid w:val="00394918"/>
    <w:rsid w:val="00394B25"/>
    <w:rsid w:val="003951C2"/>
    <w:rsid w:val="003956DF"/>
    <w:rsid w:val="0039744D"/>
    <w:rsid w:val="00397FA1"/>
    <w:rsid w:val="003A20CC"/>
    <w:rsid w:val="003A2107"/>
    <w:rsid w:val="003A23FE"/>
    <w:rsid w:val="003A69F2"/>
    <w:rsid w:val="003A6C87"/>
    <w:rsid w:val="003A6E35"/>
    <w:rsid w:val="003A7309"/>
    <w:rsid w:val="003A7442"/>
    <w:rsid w:val="003B0B8E"/>
    <w:rsid w:val="003B254C"/>
    <w:rsid w:val="003B275A"/>
    <w:rsid w:val="003B2C7C"/>
    <w:rsid w:val="003B33EE"/>
    <w:rsid w:val="003B48E1"/>
    <w:rsid w:val="003B5A2C"/>
    <w:rsid w:val="003C0A2F"/>
    <w:rsid w:val="003C1E47"/>
    <w:rsid w:val="003C2C7E"/>
    <w:rsid w:val="003C3855"/>
    <w:rsid w:val="003C4D5C"/>
    <w:rsid w:val="003C6620"/>
    <w:rsid w:val="003C6FFD"/>
    <w:rsid w:val="003C756F"/>
    <w:rsid w:val="003D03C9"/>
    <w:rsid w:val="003D075D"/>
    <w:rsid w:val="003D088F"/>
    <w:rsid w:val="003D09EB"/>
    <w:rsid w:val="003D0C0F"/>
    <w:rsid w:val="003D10CF"/>
    <w:rsid w:val="003D1718"/>
    <w:rsid w:val="003D1E09"/>
    <w:rsid w:val="003D30A4"/>
    <w:rsid w:val="003D3168"/>
    <w:rsid w:val="003D3A04"/>
    <w:rsid w:val="003D4120"/>
    <w:rsid w:val="003D43B3"/>
    <w:rsid w:val="003D44CE"/>
    <w:rsid w:val="003D4A1A"/>
    <w:rsid w:val="003D4A4D"/>
    <w:rsid w:val="003D5B2F"/>
    <w:rsid w:val="003D5C90"/>
    <w:rsid w:val="003D5E22"/>
    <w:rsid w:val="003D5E2E"/>
    <w:rsid w:val="003D6832"/>
    <w:rsid w:val="003E0A8F"/>
    <w:rsid w:val="003E0B7F"/>
    <w:rsid w:val="003E106D"/>
    <w:rsid w:val="003E15A2"/>
    <w:rsid w:val="003E2253"/>
    <w:rsid w:val="003E2690"/>
    <w:rsid w:val="003E3BD6"/>
    <w:rsid w:val="003E5286"/>
    <w:rsid w:val="003E532D"/>
    <w:rsid w:val="003E5D50"/>
    <w:rsid w:val="003E5DE6"/>
    <w:rsid w:val="003E5ECD"/>
    <w:rsid w:val="003E6C9D"/>
    <w:rsid w:val="003E7614"/>
    <w:rsid w:val="003F04E9"/>
    <w:rsid w:val="003F3F53"/>
    <w:rsid w:val="003F5036"/>
    <w:rsid w:val="003F6037"/>
    <w:rsid w:val="003F606E"/>
    <w:rsid w:val="003F7019"/>
    <w:rsid w:val="003F7419"/>
    <w:rsid w:val="003F7619"/>
    <w:rsid w:val="003F7C90"/>
    <w:rsid w:val="00400B42"/>
    <w:rsid w:val="00400DFA"/>
    <w:rsid w:val="00401DFB"/>
    <w:rsid w:val="00401FF6"/>
    <w:rsid w:val="00402208"/>
    <w:rsid w:val="00402488"/>
    <w:rsid w:val="00402677"/>
    <w:rsid w:val="0040344B"/>
    <w:rsid w:val="0040358C"/>
    <w:rsid w:val="004041DC"/>
    <w:rsid w:val="004044E0"/>
    <w:rsid w:val="0040484C"/>
    <w:rsid w:val="0040498B"/>
    <w:rsid w:val="00404FFA"/>
    <w:rsid w:val="00405D0C"/>
    <w:rsid w:val="00406983"/>
    <w:rsid w:val="00406F5C"/>
    <w:rsid w:val="00407D7F"/>
    <w:rsid w:val="004113FC"/>
    <w:rsid w:val="0041161F"/>
    <w:rsid w:val="00411F34"/>
    <w:rsid w:val="004120B6"/>
    <w:rsid w:val="004122CF"/>
    <w:rsid w:val="004127BD"/>
    <w:rsid w:val="00413F03"/>
    <w:rsid w:val="004144BB"/>
    <w:rsid w:val="00415248"/>
    <w:rsid w:val="004154CD"/>
    <w:rsid w:val="0041708A"/>
    <w:rsid w:val="0041758A"/>
    <w:rsid w:val="00417F28"/>
    <w:rsid w:val="0042038F"/>
    <w:rsid w:val="00420A95"/>
    <w:rsid w:val="00421353"/>
    <w:rsid w:val="00421824"/>
    <w:rsid w:val="00422592"/>
    <w:rsid w:val="00422CC9"/>
    <w:rsid w:val="00422EB7"/>
    <w:rsid w:val="00424CF8"/>
    <w:rsid w:val="00424E58"/>
    <w:rsid w:val="00424EAC"/>
    <w:rsid w:val="004255A3"/>
    <w:rsid w:val="00425F69"/>
    <w:rsid w:val="00426333"/>
    <w:rsid w:val="00426C34"/>
    <w:rsid w:val="00426D31"/>
    <w:rsid w:val="00427274"/>
    <w:rsid w:val="004305E4"/>
    <w:rsid w:val="00430F5F"/>
    <w:rsid w:val="004325F0"/>
    <w:rsid w:val="0043284E"/>
    <w:rsid w:val="00433513"/>
    <w:rsid w:val="00433627"/>
    <w:rsid w:val="0043468C"/>
    <w:rsid w:val="00434BCE"/>
    <w:rsid w:val="00434C00"/>
    <w:rsid w:val="00435715"/>
    <w:rsid w:val="0043616F"/>
    <w:rsid w:val="004369A9"/>
    <w:rsid w:val="00436A53"/>
    <w:rsid w:val="00436BB7"/>
    <w:rsid w:val="00437006"/>
    <w:rsid w:val="00437752"/>
    <w:rsid w:val="004379FA"/>
    <w:rsid w:val="004405C8"/>
    <w:rsid w:val="004407CC"/>
    <w:rsid w:val="00440800"/>
    <w:rsid w:val="004408A7"/>
    <w:rsid w:val="0044216B"/>
    <w:rsid w:val="00442791"/>
    <w:rsid w:val="0044393F"/>
    <w:rsid w:val="00443D35"/>
    <w:rsid w:val="0044463D"/>
    <w:rsid w:val="00445C75"/>
    <w:rsid w:val="00445F38"/>
    <w:rsid w:val="00446B63"/>
    <w:rsid w:val="00446C56"/>
    <w:rsid w:val="0045027F"/>
    <w:rsid w:val="00450281"/>
    <w:rsid w:val="00450369"/>
    <w:rsid w:val="0045069A"/>
    <w:rsid w:val="0045095B"/>
    <w:rsid w:val="00452579"/>
    <w:rsid w:val="00452786"/>
    <w:rsid w:val="00452E79"/>
    <w:rsid w:val="004536B8"/>
    <w:rsid w:val="004545D0"/>
    <w:rsid w:val="00454659"/>
    <w:rsid w:val="00454D3C"/>
    <w:rsid w:val="00454FD2"/>
    <w:rsid w:val="00455ABC"/>
    <w:rsid w:val="00456E52"/>
    <w:rsid w:val="00457784"/>
    <w:rsid w:val="004577B2"/>
    <w:rsid w:val="00457B2F"/>
    <w:rsid w:val="00460729"/>
    <w:rsid w:val="0046081F"/>
    <w:rsid w:val="00460A7B"/>
    <w:rsid w:val="00460A87"/>
    <w:rsid w:val="00463065"/>
    <w:rsid w:val="00463413"/>
    <w:rsid w:val="00463EA4"/>
    <w:rsid w:val="00465F1A"/>
    <w:rsid w:val="00465F47"/>
    <w:rsid w:val="00466510"/>
    <w:rsid w:val="00466C25"/>
    <w:rsid w:val="004675C2"/>
    <w:rsid w:val="00467C27"/>
    <w:rsid w:val="0047012A"/>
    <w:rsid w:val="004702E1"/>
    <w:rsid w:val="00470768"/>
    <w:rsid w:val="004715E0"/>
    <w:rsid w:val="00471ACD"/>
    <w:rsid w:val="0047210D"/>
    <w:rsid w:val="00472669"/>
    <w:rsid w:val="00472BE6"/>
    <w:rsid w:val="00472D68"/>
    <w:rsid w:val="00472F70"/>
    <w:rsid w:val="00473793"/>
    <w:rsid w:val="004741A1"/>
    <w:rsid w:val="00474248"/>
    <w:rsid w:val="004749BD"/>
    <w:rsid w:val="0047511D"/>
    <w:rsid w:val="0047530B"/>
    <w:rsid w:val="00475830"/>
    <w:rsid w:val="00475EF7"/>
    <w:rsid w:val="00476F3E"/>
    <w:rsid w:val="00481A57"/>
    <w:rsid w:val="00482457"/>
    <w:rsid w:val="0048369D"/>
    <w:rsid w:val="004838AE"/>
    <w:rsid w:val="00483C60"/>
    <w:rsid w:val="004841AA"/>
    <w:rsid w:val="004842FB"/>
    <w:rsid w:val="00485214"/>
    <w:rsid w:val="0048575B"/>
    <w:rsid w:val="00485E39"/>
    <w:rsid w:val="00486609"/>
    <w:rsid w:val="004876A2"/>
    <w:rsid w:val="0049025B"/>
    <w:rsid w:val="0049043A"/>
    <w:rsid w:val="0049165E"/>
    <w:rsid w:val="00491666"/>
    <w:rsid w:val="00491BD0"/>
    <w:rsid w:val="00491CB1"/>
    <w:rsid w:val="00491F8A"/>
    <w:rsid w:val="00492AF1"/>
    <w:rsid w:val="00493086"/>
    <w:rsid w:val="004948F2"/>
    <w:rsid w:val="00494A70"/>
    <w:rsid w:val="00495849"/>
    <w:rsid w:val="004958F7"/>
    <w:rsid w:val="00495F25"/>
    <w:rsid w:val="0049624A"/>
    <w:rsid w:val="0049630B"/>
    <w:rsid w:val="004977D3"/>
    <w:rsid w:val="004A07CE"/>
    <w:rsid w:val="004A16A8"/>
    <w:rsid w:val="004A1DEF"/>
    <w:rsid w:val="004A39BB"/>
    <w:rsid w:val="004A51E9"/>
    <w:rsid w:val="004A69FB"/>
    <w:rsid w:val="004A6BFC"/>
    <w:rsid w:val="004A7D13"/>
    <w:rsid w:val="004B0A96"/>
    <w:rsid w:val="004B0D14"/>
    <w:rsid w:val="004B0D72"/>
    <w:rsid w:val="004B244E"/>
    <w:rsid w:val="004B2899"/>
    <w:rsid w:val="004B291C"/>
    <w:rsid w:val="004B2E36"/>
    <w:rsid w:val="004B3788"/>
    <w:rsid w:val="004B401A"/>
    <w:rsid w:val="004B4447"/>
    <w:rsid w:val="004B50D9"/>
    <w:rsid w:val="004B5545"/>
    <w:rsid w:val="004B573E"/>
    <w:rsid w:val="004B6306"/>
    <w:rsid w:val="004B6AB4"/>
    <w:rsid w:val="004B70E0"/>
    <w:rsid w:val="004B70F3"/>
    <w:rsid w:val="004B7BC2"/>
    <w:rsid w:val="004C1416"/>
    <w:rsid w:val="004C1C2D"/>
    <w:rsid w:val="004C26CB"/>
    <w:rsid w:val="004C2FC9"/>
    <w:rsid w:val="004C39F2"/>
    <w:rsid w:val="004C403B"/>
    <w:rsid w:val="004C443D"/>
    <w:rsid w:val="004C44FA"/>
    <w:rsid w:val="004C4755"/>
    <w:rsid w:val="004C541C"/>
    <w:rsid w:val="004C5FC1"/>
    <w:rsid w:val="004C6510"/>
    <w:rsid w:val="004C67FD"/>
    <w:rsid w:val="004C6AEC"/>
    <w:rsid w:val="004D0A83"/>
    <w:rsid w:val="004D0B22"/>
    <w:rsid w:val="004D0CD7"/>
    <w:rsid w:val="004D188D"/>
    <w:rsid w:val="004D18E3"/>
    <w:rsid w:val="004D1B60"/>
    <w:rsid w:val="004D21F5"/>
    <w:rsid w:val="004D2D77"/>
    <w:rsid w:val="004D357E"/>
    <w:rsid w:val="004D3D9C"/>
    <w:rsid w:val="004D51A5"/>
    <w:rsid w:val="004D5415"/>
    <w:rsid w:val="004D5662"/>
    <w:rsid w:val="004D67AB"/>
    <w:rsid w:val="004D6C9C"/>
    <w:rsid w:val="004D6CA2"/>
    <w:rsid w:val="004D7250"/>
    <w:rsid w:val="004D7557"/>
    <w:rsid w:val="004D785A"/>
    <w:rsid w:val="004D7B57"/>
    <w:rsid w:val="004E1753"/>
    <w:rsid w:val="004E1EE1"/>
    <w:rsid w:val="004E2364"/>
    <w:rsid w:val="004E2CF1"/>
    <w:rsid w:val="004E3290"/>
    <w:rsid w:val="004E3875"/>
    <w:rsid w:val="004E4647"/>
    <w:rsid w:val="004E5BA4"/>
    <w:rsid w:val="004E6654"/>
    <w:rsid w:val="004E683E"/>
    <w:rsid w:val="004E6C6B"/>
    <w:rsid w:val="004E7813"/>
    <w:rsid w:val="004E78DB"/>
    <w:rsid w:val="004F050C"/>
    <w:rsid w:val="004F0D4A"/>
    <w:rsid w:val="004F0F92"/>
    <w:rsid w:val="004F16C1"/>
    <w:rsid w:val="004F26F6"/>
    <w:rsid w:val="004F2BF8"/>
    <w:rsid w:val="004F3DC5"/>
    <w:rsid w:val="004F50F5"/>
    <w:rsid w:val="004F544E"/>
    <w:rsid w:val="004F5654"/>
    <w:rsid w:val="004F6678"/>
    <w:rsid w:val="004F6C5F"/>
    <w:rsid w:val="004F6D83"/>
    <w:rsid w:val="004F732B"/>
    <w:rsid w:val="004F7814"/>
    <w:rsid w:val="00500898"/>
    <w:rsid w:val="00503878"/>
    <w:rsid w:val="00503A99"/>
    <w:rsid w:val="005047FC"/>
    <w:rsid w:val="00504963"/>
    <w:rsid w:val="00504B2E"/>
    <w:rsid w:val="0050519D"/>
    <w:rsid w:val="00505308"/>
    <w:rsid w:val="00506B9A"/>
    <w:rsid w:val="0050751C"/>
    <w:rsid w:val="0050790D"/>
    <w:rsid w:val="00510129"/>
    <w:rsid w:val="005106C5"/>
    <w:rsid w:val="00510A14"/>
    <w:rsid w:val="0051102C"/>
    <w:rsid w:val="00511112"/>
    <w:rsid w:val="00511837"/>
    <w:rsid w:val="00511FEE"/>
    <w:rsid w:val="0051216E"/>
    <w:rsid w:val="005131D2"/>
    <w:rsid w:val="0051337A"/>
    <w:rsid w:val="0051431A"/>
    <w:rsid w:val="0051527D"/>
    <w:rsid w:val="00515AB0"/>
    <w:rsid w:val="00516D39"/>
    <w:rsid w:val="00516FC2"/>
    <w:rsid w:val="00517318"/>
    <w:rsid w:val="0051738E"/>
    <w:rsid w:val="00517ECD"/>
    <w:rsid w:val="00520440"/>
    <w:rsid w:val="00520486"/>
    <w:rsid w:val="005205D7"/>
    <w:rsid w:val="00520968"/>
    <w:rsid w:val="005216E1"/>
    <w:rsid w:val="00523A01"/>
    <w:rsid w:val="005240D9"/>
    <w:rsid w:val="005242FC"/>
    <w:rsid w:val="00524552"/>
    <w:rsid w:val="0052492E"/>
    <w:rsid w:val="00524EC8"/>
    <w:rsid w:val="005257C1"/>
    <w:rsid w:val="005257D2"/>
    <w:rsid w:val="00525AD7"/>
    <w:rsid w:val="00526FF1"/>
    <w:rsid w:val="00527124"/>
    <w:rsid w:val="0052786F"/>
    <w:rsid w:val="00530122"/>
    <w:rsid w:val="0053033E"/>
    <w:rsid w:val="00530706"/>
    <w:rsid w:val="00530E9C"/>
    <w:rsid w:val="005328D2"/>
    <w:rsid w:val="00532DA0"/>
    <w:rsid w:val="00532F0E"/>
    <w:rsid w:val="00534396"/>
    <w:rsid w:val="0053465A"/>
    <w:rsid w:val="005347F9"/>
    <w:rsid w:val="00535285"/>
    <w:rsid w:val="00535B95"/>
    <w:rsid w:val="00535C4C"/>
    <w:rsid w:val="00536C83"/>
    <w:rsid w:val="00536D2E"/>
    <w:rsid w:val="00537C0F"/>
    <w:rsid w:val="00537CD5"/>
    <w:rsid w:val="00537FAD"/>
    <w:rsid w:val="005408CF"/>
    <w:rsid w:val="0054105C"/>
    <w:rsid w:val="00541090"/>
    <w:rsid w:val="00541B50"/>
    <w:rsid w:val="005429F1"/>
    <w:rsid w:val="00543106"/>
    <w:rsid w:val="00543361"/>
    <w:rsid w:val="00543B44"/>
    <w:rsid w:val="00543FAD"/>
    <w:rsid w:val="00543FC0"/>
    <w:rsid w:val="00544E5D"/>
    <w:rsid w:val="005453C3"/>
    <w:rsid w:val="00545C2F"/>
    <w:rsid w:val="00546330"/>
    <w:rsid w:val="00546686"/>
    <w:rsid w:val="00546798"/>
    <w:rsid w:val="00546FE0"/>
    <w:rsid w:val="00550818"/>
    <w:rsid w:val="00550DC6"/>
    <w:rsid w:val="00552465"/>
    <w:rsid w:val="0055340F"/>
    <w:rsid w:val="00554F55"/>
    <w:rsid w:val="00555216"/>
    <w:rsid w:val="005557CF"/>
    <w:rsid w:val="00556005"/>
    <w:rsid w:val="0055648F"/>
    <w:rsid w:val="00556F9D"/>
    <w:rsid w:val="005579B4"/>
    <w:rsid w:val="00557BF1"/>
    <w:rsid w:val="0056067D"/>
    <w:rsid w:val="00560EBA"/>
    <w:rsid w:val="0056301A"/>
    <w:rsid w:val="00563372"/>
    <w:rsid w:val="00563CC5"/>
    <w:rsid w:val="005646E1"/>
    <w:rsid w:val="005649CD"/>
    <w:rsid w:val="00567380"/>
    <w:rsid w:val="005677E7"/>
    <w:rsid w:val="005700D5"/>
    <w:rsid w:val="005703A7"/>
    <w:rsid w:val="005709E8"/>
    <w:rsid w:val="0057177A"/>
    <w:rsid w:val="00571D87"/>
    <w:rsid w:val="0057270C"/>
    <w:rsid w:val="0057271B"/>
    <w:rsid w:val="00572B45"/>
    <w:rsid w:val="0057383D"/>
    <w:rsid w:val="005738C1"/>
    <w:rsid w:val="00573FF2"/>
    <w:rsid w:val="00576755"/>
    <w:rsid w:val="00576980"/>
    <w:rsid w:val="00576A20"/>
    <w:rsid w:val="00577465"/>
    <w:rsid w:val="00577A43"/>
    <w:rsid w:val="00577FAF"/>
    <w:rsid w:val="00582052"/>
    <w:rsid w:val="00582CF8"/>
    <w:rsid w:val="00584247"/>
    <w:rsid w:val="005847BF"/>
    <w:rsid w:val="00585E31"/>
    <w:rsid w:val="00586365"/>
    <w:rsid w:val="005863B9"/>
    <w:rsid w:val="005865C6"/>
    <w:rsid w:val="0058688B"/>
    <w:rsid w:val="0059080E"/>
    <w:rsid w:val="005909B4"/>
    <w:rsid w:val="00590EF8"/>
    <w:rsid w:val="0059137A"/>
    <w:rsid w:val="005913EB"/>
    <w:rsid w:val="00591459"/>
    <w:rsid w:val="00592A1B"/>
    <w:rsid w:val="00593224"/>
    <w:rsid w:val="00593721"/>
    <w:rsid w:val="00593829"/>
    <w:rsid w:val="00593FB5"/>
    <w:rsid w:val="0059476E"/>
    <w:rsid w:val="00594C28"/>
    <w:rsid w:val="0059552A"/>
    <w:rsid w:val="00595682"/>
    <w:rsid w:val="00595F32"/>
    <w:rsid w:val="00596999"/>
    <w:rsid w:val="005A02B2"/>
    <w:rsid w:val="005A0416"/>
    <w:rsid w:val="005A0945"/>
    <w:rsid w:val="005A15DD"/>
    <w:rsid w:val="005A1B93"/>
    <w:rsid w:val="005A1BA1"/>
    <w:rsid w:val="005A2A01"/>
    <w:rsid w:val="005A308C"/>
    <w:rsid w:val="005A3D30"/>
    <w:rsid w:val="005A3D6C"/>
    <w:rsid w:val="005A512F"/>
    <w:rsid w:val="005A5DA5"/>
    <w:rsid w:val="005A6029"/>
    <w:rsid w:val="005A61AA"/>
    <w:rsid w:val="005A7A5A"/>
    <w:rsid w:val="005A7B55"/>
    <w:rsid w:val="005B0484"/>
    <w:rsid w:val="005B080C"/>
    <w:rsid w:val="005B0935"/>
    <w:rsid w:val="005B0F4C"/>
    <w:rsid w:val="005B1677"/>
    <w:rsid w:val="005B1895"/>
    <w:rsid w:val="005B23ED"/>
    <w:rsid w:val="005B35CB"/>
    <w:rsid w:val="005B3BDC"/>
    <w:rsid w:val="005B3BE1"/>
    <w:rsid w:val="005B3FFC"/>
    <w:rsid w:val="005B43DC"/>
    <w:rsid w:val="005B4CBF"/>
    <w:rsid w:val="005B5C99"/>
    <w:rsid w:val="005B5ECF"/>
    <w:rsid w:val="005B6C32"/>
    <w:rsid w:val="005B6DB5"/>
    <w:rsid w:val="005B7326"/>
    <w:rsid w:val="005B7681"/>
    <w:rsid w:val="005C0C4D"/>
    <w:rsid w:val="005C1451"/>
    <w:rsid w:val="005C17D5"/>
    <w:rsid w:val="005C1B16"/>
    <w:rsid w:val="005C1BB1"/>
    <w:rsid w:val="005C3B40"/>
    <w:rsid w:val="005C4566"/>
    <w:rsid w:val="005C47C9"/>
    <w:rsid w:val="005C495C"/>
    <w:rsid w:val="005C4D4B"/>
    <w:rsid w:val="005C52C9"/>
    <w:rsid w:val="005C5AAC"/>
    <w:rsid w:val="005C7E1D"/>
    <w:rsid w:val="005D061E"/>
    <w:rsid w:val="005D13C0"/>
    <w:rsid w:val="005D15E9"/>
    <w:rsid w:val="005D1AAD"/>
    <w:rsid w:val="005D1CFA"/>
    <w:rsid w:val="005D2254"/>
    <w:rsid w:val="005D2283"/>
    <w:rsid w:val="005D2782"/>
    <w:rsid w:val="005D2841"/>
    <w:rsid w:val="005D2AC6"/>
    <w:rsid w:val="005D3CDB"/>
    <w:rsid w:val="005D3F9F"/>
    <w:rsid w:val="005D465E"/>
    <w:rsid w:val="005D494F"/>
    <w:rsid w:val="005D4AF0"/>
    <w:rsid w:val="005D4BA4"/>
    <w:rsid w:val="005D5981"/>
    <w:rsid w:val="005D6347"/>
    <w:rsid w:val="005D662C"/>
    <w:rsid w:val="005D6AE6"/>
    <w:rsid w:val="005D6CAC"/>
    <w:rsid w:val="005D6D01"/>
    <w:rsid w:val="005D70D7"/>
    <w:rsid w:val="005D7AF3"/>
    <w:rsid w:val="005E0760"/>
    <w:rsid w:val="005E11B5"/>
    <w:rsid w:val="005E12AA"/>
    <w:rsid w:val="005E1707"/>
    <w:rsid w:val="005E281E"/>
    <w:rsid w:val="005E3838"/>
    <w:rsid w:val="005E5B7F"/>
    <w:rsid w:val="005E65BF"/>
    <w:rsid w:val="005E65D9"/>
    <w:rsid w:val="005E65E8"/>
    <w:rsid w:val="005E6E5B"/>
    <w:rsid w:val="005E7A18"/>
    <w:rsid w:val="005F05DB"/>
    <w:rsid w:val="005F0A75"/>
    <w:rsid w:val="005F1CAB"/>
    <w:rsid w:val="005F294A"/>
    <w:rsid w:val="005F43C4"/>
    <w:rsid w:val="005F4538"/>
    <w:rsid w:val="005F4CE8"/>
    <w:rsid w:val="005F5233"/>
    <w:rsid w:val="00600357"/>
    <w:rsid w:val="00600738"/>
    <w:rsid w:val="0060100E"/>
    <w:rsid w:val="0060155A"/>
    <w:rsid w:val="00601848"/>
    <w:rsid w:val="00601862"/>
    <w:rsid w:val="00601FE8"/>
    <w:rsid w:val="00602D99"/>
    <w:rsid w:val="006038E1"/>
    <w:rsid w:val="00603BA6"/>
    <w:rsid w:val="00603FB6"/>
    <w:rsid w:val="0060404A"/>
    <w:rsid w:val="00604A3D"/>
    <w:rsid w:val="0060510D"/>
    <w:rsid w:val="00606AF7"/>
    <w:rsid w:val="00606C25"/>
    <w:rsid w:val="0060720B"/>
    <w:rsid w:val="0060744A"/>
    <w:rsid w:val="00607B38"/>
    <w:rsid w:val="00607F60"/>
    <w:rsid w:val="0061182F"/>
    <w:rsid w:val="006122DE"/>
    <w:rsid w:val="006129E4"/>
    <w:rsid w:val="00613158"/>
    <w:rsid w:val="006134ED"/>
    <w:rsid w:val="00613863"/>
    <w:rsid w:val="0061511C"/>
    <w:rsid w:val="00617B58"/>
    <w:rsid w:val="00617F8B"/>
    <w:rsid w:val="006201F7"/>
    <w:rsid w:val="006203F6"/>
    <w:rsid w:val="006209CE"/>
    <w:rsid w:val="00620F5A"/>
    <w:rsid w:val="00621C6C"/>
    <w:rsid w:val="00621F20"/>
    <w:rsid w:val="00622160"/>
    <w:rsid w:val="00622381"/>
    <w:rsid w:val="006225E8"/>
    <w:rsid w:val="00622E2A"/>
    <w:rsid w:val="006230DB"/>
    <w:rsid w:val="0062443A"/>
    <w:rsid w:val="00624899"/>
    <w:rsid w:val="00625380"/>
    <w:rsid w:val="0062598C"/>
    <w:rsid w:val="00625E52"/>
    <w:rsid w:val="0063068F"/>
    <w:rsid w:val="0063168E"/>
    <w:rsid w:val="00631DC8"/>
    <w:rsid w:val="0063298F"/>
    <w:rsid w:val="00632BA5"/>
    <w:rsid w:val="006334E7"/>
    <w:rsid w:val="00633C06"/>
    <w:rsid w:val="00634BFA"/>
    <w:rsid w:val="00635062"/>
    <w:rsid w:val="00636204"/>
    <w:rsid w:val="006371B5"/>
    <w:rsid w:val="00637716"/>
    <w:rsid w:val="006379F6"/>
    <w:rsid w:val="00640817"/>
    <w:rsid w:val="006435B7"/>
    <w:rsid w:val="00645311"/>
    <w:rsid w:val="0064552D"/>
    <w:rsid w:val="00645688"/>
    <w:rsid w:val="006459C5"/>
    <w:rsid w:val="00645F01"/>
    <w:rsid w:val="0064630F"/>
    <w:rsid w:val="00646595"/>
    <w:rsid w:val="00646638"/>
    <w:rsid w:val="00646712"/>
    <w:rsid w:val="00647464"/>
    <w:rsid w:val="0064746A"/>
    <w:rsid w:val="00647555"/>
    <w:rsid w:val="006507EF"/>
    <w:rsid w:val="00651EDA"/>
    <w:rsid w:val="00652521"/>
    <w:rsid w:val="00652D70"/>
    <w:rsid w:val="0065394D"/>
    <w:rsid w:val="00654311"/>
    <w:rsid w:val="006548FC"/>
    <w:rsid w:val="0065499E"/>
    <w:rsid w:val="00654F13"/>
    <w:rsid w:val="0065548C"/>
    <w:rsid w:val="00655D0E"/>
    <w:rsid w:val="00656A3A"/>
    <w:rsid w:val="00656DF0"/>
    <w:rsid w:val="006571A0"/>
    <w:rsid w:val="00660E64"/>
    <w:rsid w:val="00661514"/>
    <w:rsid w:val="00661830"/>
    <w:rsid w:val="006618F6"/>
    <w:rsid w:val="006622E3"/>
    <w:rsid w:val="0066279E"/>
    <w:rsid w:val="00662EA7"/>
    <w:rsid w:val="00665D40"/>
    <w:rsid w:val="00666EE8"/>
    <w:rsid w:val="006701DF"/>
    <w:rsid w:val="00671019"/>
    <w:rsid w:val="006715C8"/>
    <w:rsid w:val="00671996"/>
    <w:rsid w:val="006725F0"/>
    <w:rsid w:val="006729D9"/>
    <w:rsid w:val="00672B21"/>
    <w:rsid w:val="00673007"/>
    <w:rsid w:val="006739C4"/>
    <w:rsid w:val="0067474F"/>
    <w:rsid w:val="0067518E"/>
    <w:rsid w:val="00676564"/>
    <w:rsid w:val="006765B7"/>
    <w:rsid w:val="00676727"/>
    <w:rsid w:val="0067758A"/>
    <w:rsid w:val="0067762C"/>
    <w:rsid w:val="00680687"/>
    <w:rsid w:val="0068089B"/>
    <w:rsid w:val="00680944"/>
    <w:rsid w:val="006809B5"/>
    <w:rsid w:val="006810C3"/>
    <w:rsid w:val="00681988"/>
    <w:rsid w:val="0068216F"/>
    <w:rsid w:val="00682762"/>
    <w:rsid w:val="006827FC"/>
    <w:rsid w:val="0068292D"/>
    <w:rsid w:val="00682962"/>
    <w:rsid w:val="00682B40"/>
    <w:rsid w:val="0068385F"/>
    <w:rsid w:val="00684559"/>
    <w:rsid w:val="0068497F"/>
    <w:rsid w:val="00684AFF"/>
    <w:rsid w:val="00684BC7"/>
    <w:rsid w:val="006859AB"/>
    <w:rsid w:val="00686261"/>
    <w:rsid w:val="00687642"/>
    <w:rsid w:val="006876DE"/>
    <w:rsid w:val="006877FC"/>
    <w:rsid w:val="00687B37"/>
    <w:rsid w:val="00687B7E"/>
    <w:rsid w:val="006900B5"/>
    <w:rsid w:val="006909AB"/>
    <w:rsid w:val="0069176B"/>
    <w:rsid w:val="00692885"/>
    <w:rsid w:val="0069357C"/>
    <w:rsid w:val="00693805"/>
    <w:rsid w:val="00693CC5"/>
    <w:rsid w:val="0069423A"/>
    <w:rsid w:val="0069462F"/>
    <w:rsid w:val="0069482E"/>
    <w:rsid w:val="00695E25"/>
    <w:rsid w:val="0069607F"/>
    <w:rsid w:val="006960E9"/>
    <w:rsid w:val="00696612"/>
    <w:rsid w:val="00697F8C"/>
    <w:rsid w:val="006A03A6"/>
    <w:rsid w:val="006A0539"/>
    <w:rsid w:val="006A0691"/>
    <w:rsid w:val="006A0AD3"/>
    <w:rsid w:val="006A1BE7"/>
    <w:rsid w:val="006A1C04"/>
    <w:rsid w:val="006A36F9"/>
    <w:rsid w:val="006A3B4C"/>
    <w:rsid w:val="006A3D52"/>
    <w:rsid w:val="006A419C"/>
    <w:rsid w:val="006A4E72"/>
    <w:rsid w:val="006A5BC5"/>
    <w:rsid w:val="006A651C"/>
    <w:rsid w:val="006A6AB1"/>
    <w:rsid w:val="006A7719"/>
    <w:rsid w:val="006A7D36"/>
    <w:rsid w:val="006B0167"/>
    <w:rsid w:val="006B09BD"/>
    <w:rsid w:val="006B1027"/>
    <w:rsid w:val="006B11A0"/>
    <w:rsid w:val="006B120F"/>
    <w:rsid w:val="006B2AD7"/>
    <w:rsid w:val="006B2CAD"/>
    <w:rsid w:val="006B2F0A"/>
    <w:rsid w:val="006B3966"/>
    <w:rsid w:val="006B5799"/>
    <w:rsid w:val="006B6048"/>
    <w:rsid w:val="006B6203"/>
    <w:rsid w:val="006B6C05"/>
    <w:rsid w:val="006B6FC1"/>
    <w:rsid w:val="006B73CE"/>
    <w:rsid w:val="006C1232"/>
    <w:rsid w:val="006C185A"/>
    <w:rsid w:val="006C1988"/>
    <w:rsid w:val="006C46DF"/>
    <w:rsid w:val="006C5300"/>
    <w:rsid w:val="006C5494"/>
    <w:rsid w:val="006C599C"/>
    <w:rsid w:val="006C6CB9"/>
    <w:rsid w:val="006C7801"/>
    <w:rsid w:val="006D063C"/>
    <w:rsid w:val="006D186B"/>
    <w:rsid w:val="006D1FC0"/>
    <w:rsid w:val="006D2969"/>
    <w:rsid w:val="006D29D4"/>
    <w:rsid w:val="006D2F67"/>
    <w:rsid w:val="006D34B0"/>
    <w:rsid w:val="006D36D0"/>
    <w:rsid w:val="006D47A3"/>
    <w:rsid w:val="006D47C6"/>
    <w:rsid w:val="006D4C31"/>
    <w:rsid w:val="006D4D04"/>
    <w:rsid w:val="006D4DAD"/>
    <w:rsid w:val="006D5029"/>
    <w:rsid w:val="006D560F"/>
    <w:rsid w:val="006D5C41"/>
    <w:rsid w:val="006D64B3"/>
    <w:rsid w:val="006D66FE"/>
    <w:rsid w:val="006D7E6A"/>
    <w:rsid w:val="006D7FAE"/>
    <w:rsid w:val="006E0521"/>
    <w:rsid w:val="006E0555"/>
    <w:rsid w:val="006E05F6"/>
    <w:rsid w:val="006E09FB"/>
    <w:rsid w:val="006E0D8F"/>
    <w:rsid w:val="006E149F"/>
    <w:rsid w:val="006E20CC"/>
    <w:rsid w:val="006E2CBC"/>
    <w:rsid w:val="006E2FAE"/>
    <w:rsid w:val="006E3A64"/>
    <w:rsid w:val="006E40B4"/>
    <w:rsid w:val="006E40BB"/>
    <w:rsid w:val="006E43F4"/>
    <w:rsid w:val="006E581B"/>
    <w:rsid w:val="006E59E2"/>
    <w:rsid w:val="006E6831"/>
    <w:rsid w:val="006E7720"/>
    <w:rsid w:val="006E7A01"/>
    <w:rsid w:val="006E7B55"/>
    <w:rsid w:val="006F0C58"/>
    <w:rsid w:val="006F15E3"/>
    <w:rsid w:val="006F1CFC"/>
    <w:rsid w:val="006F2030"/>
    <w:rsid w:val="006F2266"/>
    <w:rsid w:val="006F23C3"/>
    <w:rsid w:val="006F2605"/>
    <w:rsid w:val="006F280A"/>
    <w:rsid w:val="006F29B8"/>
    <w:rsid w:val="006F2E35"/>
    <w:rsid w:val="006F3E38"/>
    <w:rsid w:val="006F40B5"/>
    <w:rsid w:val="006F44FB"/>
    <w:rsid w:val="006F4ACD"/>
    <w:rsid w:val="006F5148"/>
    <w:rsid w:val="006F57B6"/>
    <w:rsid w:val="006F5EE5"/>
    <w:rsid w:val="006F67A4"/>
    <w:rsid w:val="006F67F5"/>
    <w:rsid w:val="006F758A"/>
    <w:rsid w:val="006F7D95"/>
    <w:rsid w:val="006F7F20"/>
    <w:rsid w:val="00700AF2"/>
    <w:rsid w:val="0070121D"/>
    <w:rsid w:val="0070130B"/>
    <w:rsid w:val="007014CE"/>
    <w:rsid w:val="007017C5"/>
    <w:rsid w:val="00701E4D"/>
    <w:rsid w:val="007026FF"/>
    <w:rsid w:val="00702ADB"/>
    <w:rsid w:val="007034C6"/>
    <w:rsid w:val="00703ED7"/>
    <w:rsid w:val="00705402"/>
    <w:rsid w:val="00705C17"/>
    <w:rsid w:val="00705D82"/>
    <w:rsid w:val="00705F4F"/>
    <w:rsid w:val="0070601C"/>
    <w:rsid w:val="007068E7"/>
    <w:rsid w:val="00706C64"/>
    <w:rsid w:val="0070743A"/>
    <w:rsid w:val="00710D11"/>
    <w:rsid w:val="007110C4"/>
    <w:rsid w:val="00711DBA"/>
    <w:rsid w:val="00712095"/>
    <w:rsid w:val="00712335"/>
    <w:rsid w:val="00712752"/>
    <w:rsid w:val="00712897"/>
    <w:rsid w:val="00712ADB"/>
    <w:rsid w:val="00712F4C"/>
    <w:rsid w:val="00713109"/>
    <w:rsid w:val="0071337F"/>
    <w:rsid w:val="0071363F"/>
    <w:rsid w:val="0071759B"/>
    <w:rsid w:val="00717ADB"/>
    <w:rsid w:val="007208E1"/>
    <w:rsid w:val="00720CF6"/>
    <w:rsid w:val="00720FE6"/>
    <w:rsid w:val="007212E9"/>
    <w:rsid w:val="00722EB5"/>
    <w:rsid w:val="00723E91"/>
    <w:rsid w:val="00724022"/>
    <w:rsid w:val="007249BD"/>
    <w:rsid w:val="00725B7A"/>
    <w:rsid w:val="00725BA5"/>
    <w:rsid w:val="00726063"/>
    <w:rsid w:val="00726131"/>
    <w:rsid w:val="007261B1"/>
    <w:rsid w:val="007266BF"/>
    <w:rsid w:val="00726A47"/>
    <w:rsid w:val="00727E01"/>
    <w:rsid w:val="00727EA5"/>
    <w:rsid w:val="007315DB"/>
    <w:rsid w:val="00732090"/>
    <w:rsid w:val="007354C4"/>
    <w:rsid w:val="00735554"/>
    <w:rsid w:val="007357FF"/>
    <w:rsid w:val="00736C0B"/>
    <w:rsid w:val="00736EF6"/>
    <w:rsid w:val="00736FE3"/>
    <w:rsid w:val="00737047"/>
    <w:rsid w:val="00737417"/>
    <w:rsid w:val="007377DD"/>
    <w:rsid w:val="00737CFD"/>
    <w:rsid w:val="0074095C"/>
    <w:rsid w:val="00741570"/>
    <w:rsid w:val="007427A7"/>
    <w:rsid w:val="00742F0A"/>
    <w:rsid w:val="007431E3"/>
    <w:rsid w:val="007432AD"/>
    <w:rsid w:val="00743465"/>
    <w:rsid w:val="00745D47"/>
    <w:rsid w:val="007469AE"/>
    <w:rsid w:val="00747677"/>
    <w:rsid w:val="0075050D"/>
    <w:rsid w:val="0075070A"/>
    <w:rsid w:val="00750AF1"/>
    <w:rsid w:val="007519A9"/>
    <w:rsid w:val="00755F4C"/>
    <w:rsid w:val="00757CFA"/>
    <w:rsid w:val="00757D7E"/>
    <w:rsid w:val="00761A41"/>
    <w:rsid w:val="0076334A"/>
    <w:rsid w:val="0076351E"/>
    <w:rsid w:val="00763558"/>
    <w:rsid w:val="00763743"/>
    <w:rsid w:val="0076380D"/>
    <w:rsid w:val="007638C2"/>
    <w:rsid w:val="007640A2"/>
    <w:rsid w:val="00764123"/>
    <w:rsid w:val="00764189"/>
    <w:rsid w:val="007651A6"/>
    <w:rsid w:val="00765310"/>
    <w:rsid w:val="007667E6"/>
    <w:rsid w:val="007679E7"/>
    <w:rsid w:val="00770BEA"/>
    <w:rsid w:val="00772F9A"/>
    <w:rsid w:val="0077426F"/>
    <w:rsid w:val="00774EAC"/>
    <w:rsid w:val="00774F7B"/>
    <w:rsid w:val="00775C33"/>
    <w:rsid w:val="00775DAC"/>
    <w:rsid w:val="00775DF4"/>
    <w:rsid w:val="00777CD3"/>
    <w:rsid w:val="00777D57"/>
    <w:rsid w:val="00777D6E"/>
    <w:rsid w:val="007814BA"/>
    <w:rsid w:val="00782928"/>
    <w:rsid w:val="00782D3B"/>
    <w:rsid w:val="00782ECF"/>
    <w:rsid w:val="007843F0"/>
    <w:rsid w:val="0078468D"/>
    <w:rsid w:val="0078502A"/>
    <w:rsid w:val="007850C8"/>
    <w:rsid w:val="007857D2"/>
    <w:rsid w:val="0078699E"/>
    <w:rsid w:val="00787F03"/>
    <w:rsid w:val="00790B79"/>
    <w:rsid w:val="007923AB"/>
    <w:rsid w:val="00792612"/>
    <w:rsid w:val="00792B14"/>
    <w:rsid w:val="00792D34"/>
    <w:rsid w:val="00793938"/>
    <w:rsid w:val="00794204"/>
    <w:rsid w:val="00796220"/>
    <w:rsid w:val="0079640D"/>
    <w:rsid w:val="00797021"/>
    <w:rsid w:val="0079772D"/>
    <w:rsid w:val="007A0806"/>
    <w:rsid w:val="007A0F56"/>
    <w:rsid w:val="007A17C0"/>
    <w:rsid w:val="007A2166"/>
    <w:rsid w:val="007A2260"/>
    <w:rsid w:val="007A260F"/>
    <w:rsid w:val="007A30F0"/>
    <w:rsid w:val="007A3169"/>
    <w:rsid w:val="007A31BD"/>
    <w:rsid w:val="007A37D3"/>
    <w:rsid w:val="007A457A"/>
    <w:rsid w:val="007A5B2A"/>
    <w:rsid w:val="007A7431"/>
    <w:rsid w:val="007A7F97"/>
    <w:rsid w:val="007B036F"/>
    <w:rsid w:val="007B075A"/>
    <w:rsid w:val="007B1D3B"/>
    <w:rsid w:val="007B2B84"/>
    <w:rsid w:val="007B2BEC"/>
    <w:rsid w:val="007B303F"/>
    <w:rsid w:val="007B3574"/>
    <w:rsid w:val="007B3FD1"/>
    <w:rsid w:val="007B48DF"/>
    <w:rsid w:val="007B4D38"/>
    <w:rsid w:val="007B5430"/>
    <w:rsid w:val="007B56FE"/>
    <w:rsid w:val="007B5847"/>
    <w:rsid w:val="007B6144"/>
    <w:rsid w:val="007B63B2"/>
    <w:rsid w:val="007B677F"/>
    <w:rsid w:val="007B7645"/>
    <w:rsid w:val="007C00F9"/>
    <w:rsid w:val="007C09A9"/>
    <w:rsid w:val="007C0A7D"/>
    <w:rsid w:val="007C0BF8"/>
    <w:rsid w:val="007C0D11"/>
    <w:rsid w:val="007C17DD"/>
    <w:rsid w:val="007C1CD2"/>
    <w:rsid w:val="007C1F17"/>
    <w:rsid w:val="007C2000"/>
    <w:rsid w:val="007C2D55"/>
    <w:rsid w:val="007C2E1E"/>
    <w:rsid w:val="007C32E1"/>
    <w:rsid w:val="007C4578"/>
    <w:rsid w:val="007C4720"/>
    <w:rsid w:val="007C4B1C"/>
    <w:rsid w:val="007C4C56"/>
    <w:rsid w:val="007C4E89"/>
    <w:rsid w:val="007C6078"/>
    <w:rsid w:val="007C73A1"/>
    <w:rsid w:val="007C742D"/>
    <w:rsid w:val="007C7F45"/>
    <w:rsid w:val="007D0424"/>
    <w:rsid w:val="007D1451"/>
    <w:rsid w:val="007D1FF4"/>
    <w:rsid w:val="007D3952"/>
    <w:rsid w:val="007D4CA7"/>
    <w:rsid w:val="007D4E58"/>
    <w:rsid w:val="007D50C2"/>
    <w:rsid w:val="007D5D6C"/>
    <w:rsid w:val="007D62FA"/>
    <w:rsid w:val="007D709E"/>
    <w:rsid w:val="007D7751"/>
    <w:rsid w:val="007D79DC"/>
    <w:rsid w:val="007D7B40"/>
    <w:rsid w:val="007E1BE2"/>
    <w:rsid w:val="007E22C3"/>
    <w:rsid w:val="007E2821"/>
    <w:rsid w:val="007E368B"/>
    <w:rsid w:val="007E3BA3"/>
    <w:rsid w:val="007E462C"/>
    <w:rsid w:val="007E4F56"/>
    <w:rsid w:val="007E54CF"/>
    <w:rsid w:val="007E5576"/>
    <w:rsid w:val="007E58A6"/>
    <w:rsid w:val="007E6312"/>
    <w:rsid w:val="007F0256"/>
    <w:rsid w:val="007F0987"/>
    <w:rsid w:val="007F1763"/>
    <w:rsid w:val="007F3170"/>
    <w:rsid w:val="007F3D8E"/>
    <w:rsid w:val="007F45D1"/>
    <w:rsid w:val="007F622B"/>
    <w:rsid w:val="007F63E8"/>
    <w:rsid w:val="007F6CB6"/>
    <w:rsid w:val="00800FA4"/>
    <w:rsid w:val="00801692"/>
    <w:rsid w:val="008024DB"/>
    <w:rsid w:val="00802C0D"/>
    <w:rsid w:val="00802C92"/>
    <w:rsid w:val="00802DBB"/>
    <w:rsid w:val="00803E07"/>
    <w:rsid w:val="00805526"/>
    <w:rsid w:val="0080592F"/>
    <w:rsid w:val="00805B6C"/>
    <w:rsid w:val="0080624B"/>
    <w:rsid w:val="00806429"/>
    <w:rsid w:val="0080674B"/>
    <w:rsid w:val="00806B63"/>
    <w:rsid w:val="008076B4"/>
    <w:rsid w:val="00807DAF"/>
    <w:rsid w:val="008101ED"/>
    <w:rsid w:val="008108B9"/>
    <w:rsid w:val="008109C1"/>
    <w:rsid w:val="00810C9F"/>
    <w:rsid w:val="00810DB4"/>
    <w:rsid w:val="00812044"/>
    <w:rsid w:val="00812C39"/>
    <w:rsid w:val="008146AA"/>
    <w:rsid w:val="00814759"/>
    <w:rsid w:val="00814FD1"/>
    <w:rsid w:val="00815056"/>
    <w:rsid w:val="00815BD8"/>
    <w:rsid w:val="00815CBC"/>
    <w:rsid w:val="00815D10"/>
    <w:rsid w:val="00817D73"/>
    <w:rsid w:val="00820FEE"/>
    <w:rsid w:val="0082206A"/>
    <w:rsid w:val="008222F6"/>
    <w:rsid w:val="008227F8"/>
    <w:rsid w:val="00822EF8"/>
    <w:rsid w:val="00824471"/>
    <w:rsid w:val="00824491"/>
    <w:rsid w:val="00824C99"/>
    <w:rsid w:val="00825242"/>
    <w:rsid w:val="00825A19"/>
    <w:rsid w:val="00826336"/>
    <w:rsid w:val="00826520"/>
    <w:rsid w:val="00826AE5"/>
    <w:rsid w:val="008278E2"/>
    <w:rsid w:val="00830D18"/>
    <w:rsid w:val="00830D29"/>
    <w:rsid w:val="00830E9A"/>
    <w:rsid w:val="008336A2"/>
    <w:rsid w:val="00833794"/>
    <w:rsid w:val="00833F09"/>
    <w:rsid w:val="00836248"/>
    <w:rsid w:val="00837536"/>
    <w:rsid w:val="0083764A"/>
    <w:rsid w:val="00840A98"/>
    <w:rsid w:val="008419DF"/>
    <w:rsid w:val="0084215C"/>
    <w:rsid w:val="00842FEC"/>
    <w:rsid w:val="00843E88"/>
    <w:rsid w:val="00844680"/>
    <w:rsid w:val="0084479D"/>
    <w:rsid w:val="00845CAC"/>
    <w:rsid w:val="00845ED9"/>
    <w:rsid w:val="00846908"/>
    <w:rsid w:val="0084701E"/>
    <w:rsid w:val="008503BC"/>
    <w:rsid w:val="008504DB"/>
    <w:rsid w:val="0085089F"/>
    <w:rsid w:val="008512E2"/>
    <w:rsid w:val="00852DE6"/>
    <w:rsid w:val="0085300F"/>
    <w:rsid w:val="00853E40"/>
    <w:rsid w:val="00854640"/>
    <w:rsid w:val="00856062"/>
    <w:rsid w:val="00856712"/>
    <w:rsid w:val="00857150"/>
    <w:rsid w:val="00857A5F"/>
    <w:rsid w:val="0086041F"/>
    <w:rsid w:val="00860772"/>
    <w:rsid w:val="00860E22"/>
    <w:rsid w:val="008619B1"/>
    <w:rsid w:val="00861CED"/>
    <w:rsid w:val="00862D68"/>
    <w:rsid w:val="00863C06"/>
    <w:rsid w:val="008660B4"/>
    <w:rsid w:val="00866732"/>
    <w:rsid w:val="008676BE"/>
    <w:rsid w:val="0086780C"/>
    <w:rsid w:val="00870FE4"/>
    <w:rsid w:val="00872E67"/>
    <w:rsid w:val="008731E8"/>
    <w:rsid w:val="008735C7"/>
    <w:rsid w:val="008740A0"/>
    <w:rsid w:val="00874784"/>
    <w:rsid w:val="00874903"/>
    <w:rsid w:val="00874AE5"/>
    <w:rsid w:val="00874E23"/>
    <w:rsid w:val="00875CE5"/>
    <w:rsid w:val="0087633A"/>
    <w:rsid w:val="00876E0B"/>
    <w:rsid w:val="0088120A"/>
    <w:rsid w:val="00881642"/>
    <w:rsid w:val="0088168E"/>
    <w:rsid w:val="00881ABE"/>
    <w:rsid w:val="00882B02"/>
    <w:rsid w:val="00885EC5"/>
    <w:rsid w:val="00886214"/>
    <w:rsid w:val="0088661F"/>
    <w:rsid w:val="008879D2"/>
    <w:rsid w:val="008901F2"/>
    <w:rsid w:val="00890798"/>
    <w:rsid w:val="00890A95"/>
    <w:rsid w:val="008914A1"/>
    <w:rsid w:val="00892D87"/>
    <w:rsid w:val="008944AE"/>
    <w:rsid w:val="008954B6"/>
    <w:rsid w:val="008954FE"/>
    <w:rsid w:val="0089575C"/>
    <w:rsid w:val="008958B1"/>
    <w:rsid w:val="00895BBA"/>
    <w:rsid w:val="008960CC"/>
    <w:rsid w:val="00896ECA"/>
    <w:rsid w:val="00896EFE"/>
    <w:rsid w:val="00897D82"/>
    <w:rsid w:val="008A129D"/>
    <w:rsid w:val="008A134D"/>
    <w:rsid w:val="008A1764"/>
    <w:rsid w:val="008A2023"/>
    <w:rsid w:val="008A2158"/>
    <w:rsid w:val="008A2B2C"/>
    <w:rsid w:val="008A3207"/>
    <w:rsid w:val="008A3609"/>
    <w:rsid w:val="008A3857"/>
    <w:rsid w:val="008A3903"/>
    <w:rsid w:val="008A39DE"/>
    <w:rsid w:val="008A3FCE"/>
    <w:rsid w:val="008A4D2D"/>
    <w:rsid w:val="008A5CD8"/>
    <w:rsid w:val="008A62F6"/>
    <w:rsid w:val="008A6F06"/>
    <w:rsid w:val="008A7A99"/>
    <w:rsid w:val="008B0D33"/>
    <w:rsid w:val="008B12C7"/>
    <w:rsid w:val="008B1EA7"/>
    <w:rsid w:val="008B3646"/>
    <w:rsid w:val="008B45AE"/>
    <w:rsid w:val="008B4806"/>
    <w:rsid w:val="008B4939"/>
    <w:rsid w:val="008B4F07"/>
    <w:rsid w:val="008B5ECF"/>
    <w:rsid w:val="008B793C"/>
    <w:rsid w:val="008B7992"/>
    <w:rsid w:val="008B7E9A"/>
    <w:rsid w:val="008C0076"/>
    <w:rsid w:val="008C00E4"/>
    <w:rsid w:val="008C017F"/>
    <w:rsid w:val="008C12F5"/>
    <w:rsid w:val="008C1586"/>
    <w:rsid w:val="008C2544"/>
    <w:rsid w:val="008C2C74"/>
    <w:rsid w:val="008C2E58"/>
    <w:rsid w:val="008C30AD"/>
    <w:rsid w:val="008C3978"/>
    <w:rsid w:val="008C39A3"/>
    <w:rsid w:val="008C39D8"/>
    <w:rsid w:val="008C3DD7"/>
    <w:rsid w:val="008C3F49"/>
    <w:rsid w:val="008C40BA"/>
    <w:rsid w:val="008C4CD7"/>
    <w:rsid w:val="008C5173"/>
    <w:rsid w:val="008C5797"/>
    <w:rsid w:val="008C646B"/>
    <w:rsid w:val="008C6951"/>
    <w:rsid w:val="008C69F5"/>
    <w:rsid w:val="008C751B"/>
    <w:rsid w:val="008D0534"/>
    <w:rsid w:val="008D0C9A"/>
    <w:rsid w:val="008D1EE7"/>
    <w:rsid w:val="008D21D9"/>
    <w:rsid w:val="008D24B3"/>
    <w:rsid w:val="008D29C8"/>
    <w:rsid w:val="008D3120"/>
    <w:rsid w:val="008D452A"/>
    <w:rsid w:val="008D4C88"/>
    <w:rsid w:val="008D553A"/>
    <w:rsid w:val="008D5E73"/>
    <w:rsid w:val="008D71C9"/>
    <w:rsid w:val="008D79B5"/>
    <w:rsid w:val="008E0DA3"/>
    <w:rsid w:val="008E179D"/>
    <w:rsid w:val="008E274E"/>
    <w:rsid w:val="008E27C2"/>
    <w:rsid w:val="008E31B9"/>
    <w:rsid w:val="008E3CA3"/>
    <w:rsid w:val="008E4091"/>
    <w:rsid w:val="008E476A"/>
    <w:rsid w:val="008E4F40"/>
    <w:rsid w:val="008E4FA0"/>
    <w:rsid w:val="008E5F5B"/>
    <w:rsid w:val="008E6AB3"/>
    <w:rsid w:val="008E7757"/>
    <w:rsid w:val="008F021C"/>
    <w:rsid w:val="008F0C27"/>
    <w:rsid w:val="008F1D16"/>
    <w:rsid w:val="008F1D7F"/>
    <w:rsid w:val="008F1ED2"/>
    <w:rsid w:val="008F2FF0"/>
    <w:rsid w:val="008F3758"/>
    <w:rsid w:val="008F3F5F"/>
    <w:rsid w:val="008F4EE0"/>
    <w:rsid w:val="008F4EF4"/>
    <w:rsid w:val="008F66A1"/>
    <w:rsid w:val="008F6733"/>
    <w:rsid w:val="008F67CD"/>
    <w:rsid w:val="008F6B40"/>
    <w:rsid w:val="008F73E0"/>
    <w:rsid w:val="009001C1"/>
    <w:rsid w:val="00902B04"/>
    <w:rsid w:val="0090351E"/>
    <w:rsid w:val="00904791"/>
    <w:rsid w:val="00904B8C"/>
    <w:rsid w:val="00904EBD"/>
    <w:rsid w:val="00905D8F"/>
    <w:rsid w:val="0090790C"/>
    <w:rsid w:val="00907B11"/>
    <w:rsid w:val="00910656"/>
    <w:rsid w:val="009114A9"/>
    <w:rsid w:val="009133A3"/>
    <w:rsid w:val="0091382B"/>
    <w:rsid w:val="009141A7"/>
    <w:rsid w:val="009143F9"/>
    <w:rsid w:val="00914462"/>
    <w:rsid w:val="00914991"/>
    <w:rsid w:val="009171EE"/>
    <w:rsid w:val="009174F0"/>
    <w:rsid w:val="00917DA3"/>
    <w:rsid w:val="00920496"/>
    <w:rsid w:val="00920737"/>
    <w:rsid w:val="0092095E"/>
    <w:rsid w:val="00921263"/>
    <w:rsid w:val="0092178C"/>
    <w:rsid w:val="0092230C"/>
    <w:rsid w:val="00922C48"/>
    <w:rsid w:val="00922C51"/>
    <w:rsid w:val="0092399A"/>
    <w:rsid w:val="00923EDE"/>
    <w:rsid w:val="0092475B"/>
    <w:rsid w:val="00926BAC"/>
    <w:rsid w:val="00931576"/>
    <w:rsid w:val="0093386D"/>
    <w:rsid w:val="00934768"/>
    <w:rsid w:val="009348D1"/>
    <w:rsid w:val="00934CF2"/>
    <w:rsid w:val="009361B6"/>
    <w:rsid w:val="009378C7"/>
    <w:rsid w:val="00937DE7"/>
    <w:rsid w:val="00937F1F"/>
    <w:rsid w:val="0094088D"/>
    <w:rsid w:val="00940FBA"/>
    <w:rsid w:val="00942EF1"/>
    <w:rsid w:val="0094303F"/>
    <w:rsid w:val="00943D37"/>
    <w:rsid w:val="00944262"/>
    <w:rsid w:val="009444A8"/>
    <w:rsid w:val="00944B51"/>
    <w:rsid w:val="009458E6"/>
    <w:rsid w:val="009459B3"/>
    <w:rsid w:val="00946471"/>
    <w:rsid w:val="00946650"/>
    <w:rsid w:val="00946D61"/>
    <w:rsid w:val="00946E9A"/>
    <w:rsid w:val="009475EF"/>
    <w:rsid w:val="00947DE9"/>
    <w:rsid w:val="00947FC9"/>
    <w:rsid w:val="0095069E"/>
    <w:rsid w:val="0095088F"/>
    <w:rsid w:val="00950EFB"/>
    <w:rsid w:val="00951BF6"/>
    <w:rsid w:val="0095253F"/>
    <w:rsid w:val="00952F11"/>
    <w:rsid w:val="00952FBF"/>
    <w:rsid w:val="009549A7"/>
    <w:rsid w:val="00956EDA"/>
    <w:rsid w:val="00960082"/>
    <w:rsid w:val="00962588"/>
    <w:rsid w:val="00962F90"/>
    <w:rsid w:val="0096331A"/>
    <w:rsid w:val="00963366"/>
    <w:rsid w:val="00963709"/>
    <w:rsid w:val="009650D8"/>
    <w:rsid w:val="00965366"/>
    <w:rsid w:val="00965F97"/>
    <w:rsid w:val="00966EF8"/>
    <w:rsid w:val="0096737D"/>
    <w:rsid w:val="00967492"/>
    <w:rsid w:val="00967B1E"/>
    <w:rsid w:val="00967C3D"/>
    <w:rsid w:val="00967FFD"/>
    <w:rsid w:val="00971EDE"/>
    <w:rsid w:val="00972246"/>
    <w:rsid w:val="00972258"/>
    <w:rsid w:val="0097226C"/>
    <w:rsid w:val="0097226D"/>
    <w:rsid w:val="00972857"/>
    <w:rsid w:val="00973D19"/>
    <w:rsid w:val="009763C8"/>
    <w:rsid w:val="00976871"/>
    <w:rsid w:val="00976E42"/>
    <w:rsid w:val="0097715A"/>
    <w:rsid w:val="0097754D"/>
    <w:rsid w:val="00977B15"/>
    <w:rsid w:val="00980971"/>
    <w:rsid w:val="009828C9"/>
    <w:rsid w:val="00983DD5"/>
    <w:rsid w:val="00984153"/>
    <w:rsid w:val="00984331"/>
    <w:rsid w:val="00985EAC"/>
    <w:rsid w:val="00986C39"/>
    <w:rsid w:val="009870C9"/>
    <w:rsid w:val="00987CAA"/>
    <w:rsid w:val="00987E76"/>
    <w:rsid w:val="009901E5"/>
    <w:rsid w:val="00990A37"/>
    <w:rsid w:val="00990BD8"/>
    <w:rsid w:val="0099110E"/>
    <w:rsid w:val="00991C46"/>
    <w:rsid w:val="00991F51"/>
    <w:rsid w:val="009921D8"/>
    <w:rsid w:val="00992EBA"/>
    <w:rsid w:val="00993052"/>
    <w:rsid w:val="009945AD"/>
    <w:rsid w:val="0099467C"/>
    <w:rsid w:val="00994DF9"/>
    <w:rsid w:val="00995032"/>
    <w:rsid w:val="009961A2"/>
    <w:rsid w:val="009961B6"/>
    <w:rsid w:val="00996EA5"/>
    <w:rsid w:val="009978D7"/>
    <w:rsid w:val="00997B52"/>
    <w:rsid w:val="00997CC6"/>
    <w:rsid w:val="009A17B4"/>
    <w:rsid w:val="009A1832"/>
    <w:rsid w:val="009A2A2F"/>
    <w:rsid w:val="009A2CD9"/>
    <w:rsid w:val="009A3530"/>
    <w:rsid w:val="009A3A70"/>
    <w:rsid w:val="009A51CA"/>
    <w:rsid w:val="009A5243"/>
    <w:rsid w:val="009A595B"/>
    <w:rsid w:val="009A70EB"/>
    <w:rsid w:val="009B06DC"/>
    <w:rsid w:val="009B076E"/>
    <w:rsid w:val="009B1FF4"/>
    <w:rsid w:val="009B21FA"/>
    <w:rsid w:val="009B2625"/>
    <w:rsid w:val="009B27DD"/>
    <w:rsid w:val="009B41E2"/>
    <w:rsid w:val="009B5592"/>
    <w:rsid w:val="009B6884"/>
    <w:rsid w:val="009B68CD"/>
    <w:rsid w:val="009B7203"/>
    <w:rsid w:val="009B74AB"/>
    <w:rsid w:val="009B7BB7"/>
    <w:rsid w:val="009C01C4"/>
    <w:rsid w:val="009C1C8B"/>
    <w:rsid w:val="009C3DFC"/>
    <w:rsid w:val="009C4B81"/>
    <w:rsid w:val="009C5780"/>
    <w:rsid w:val="009C67A1"/>
    <w:rsid w:val="009C6B7F"/>
    <w:rsid w:val="009C7178"/>
    <w:rsid w:val="009C7319"/>
    <w:rsid w:val="009C7388"/>
    <w:rsid w:val="009C7E89"/>
    <w:rsid w:val="009D0FE4"/>
    <w:rsid w:val="009D0FFA"/>
    <w:rsid w:val="009D1285"/>
    <w:rsid w:val="009D141D"/>
    <w:rsid w:val="009D1F17"/>
    <w:rsid w:val="009D28FF"/>
    <w:rsid w:val="009D29CA"/>
    <w:rsid w:val="009D2FA0"/>
    <w:rsid w:val="009D303C"/>
    <w:rsid w:val="009D3054"/>
    <w:rsid w:val="009D3154"/>
    <w:rsid w:val="009D31FF"/>
    <w:rsid w:val="009D4055"/>
    <w:rsid w:val="009D40E7"/>
    <w:rsid w:val="009D5753"/>
    <w:rsid w:val="009D611B"/>
    <w:rsid w:val="009D7456"/>
    <w:rsid w:val="009D7AC9"/>
    <w:rsid w:val="009E132E"/>
    <w:rsid w:val="009E15DE"/>
    <w:rsid w:val="009E1E9D"/>
    <w:rsid w:val="009E3A82"/>
    <w:rsid w:val="009E4085"/>
    <w:rsid w:val="009E4C0E"/>
    <w:rsid w:val="009E4C6A"/>
    <w:rsid w:val="009E61C8"/>
    <w:rsid w:val="009E6254"/>
    <w:rsid w:val="009E675C"/>
    <w:rsid w:val="009E76B5"/>
    <w:rsid w:val="009E7D29"/>
    <w:rsid w:val="009F0344"/>
    <w:rsid w:val="009F04E7"/>
    <w:rsid w:val="009F0A1C"/>
    <w:rsid w:val="009F103D"/>
    <w:rsid w:val="009F1A11"/>
    <w:rsid w:val="009F2619"/>
    <w:rsid w:val="009F2AC8"/>
    <w:rsid w:val="009F3146"/>
    <w:rsid w:val="009F486C"/>
    <w:rsid w:val="009F49DD"/>
    <w:rsid w:val="009F4C1F"/>
    <w:rsid w:val="009F4D8D"/>
    <w:rsid w:val="009F4DBB"/>
    <w:rsid w:val="009F542D"/>
    <w:rsid w:val="009F6102"/>
    <w:rsid w:val="009F68EE"/>
    <w:rsid w:val="009F6CAD"/>
    <w:rsid w:val="00A007C8"/>
    <w:rsid w:val="00A00D57"/>
    <w:rsid w:val="00A011DF"/>
    <w:rsid w:val="00A01456"/>
    <w:rsid w:val="00A016F9"/>
    <w:rsid w:val="00A0261F"/>
    <w:rsid w:val="00A02946"/>
    <w:rsid w:val="00A02A80"/>
    <w:rsid w:val="00A02D81"/>
    <w:rsid w:val="00A030A6"/>
    <w:rsid w:val="00A03824"/>
    <w:rsid w:val="00A03D2B"/>
    <w:rsid w:val="00A05EA3"/>
    <w:rsid w:val="00A06038"/>
    <w:rsid w:val="00A06ED3"/>
    <w:rsid w:val="00A07623"/>
    <w:rsid w:val="00A1027B"/>
    <w:rsid w:val="00A104B7"/>
    <w:rsid w:val="00A1093B"/>
    <w:rsid w:val="00A11755"/>
    <w:rsid w:val="00A121F5"/>
    <w:rsid w:val="00A13D00"/>
    <w:rsid w:val="00A14C4D"/>
    <w:rsid w:val="00A14EFD"/>
    <w:rsid w:val="00A155DA"/>
    <w:rsid w:val="00A17170"/>
    <w:rsid w:val="00A214A2"/>
    <w:rsid w:val="00A21739"/>
    <w:rsid w:val="00A24109"/>
    <w:rsid w:val="00A2450D"/>
    <w:rsid w:val="00A24F0A"/>
    <w:rsid w:val="00A26FFF"/>
    <w:rsid w:val="00A2792E"/>
    <w:rsid w:val="00A31B91"/>
    <w:rsid w:val="00A3294D"/>
    <w:rsid w:val="00A32973"/>
    <w:rsid w:val="00A33874"/>
    <w:rsid w:val="00A33882"/>
    <w:rsid w:val="00A33EED"/>
    <w:rsid w:val="00A33F21"/>
    <w:rsid w:val="00A340EC"/>
    <w:rsid w:val="00A34532"/>
    <w:rsid w:val="00A36B00"/>
    <w:rsid w:val="00A36BA3"/>
    <w:rsid w:val="00A417C2"/>
    <w:rsid w:val="00A41D2B"/>
    <w:rsid w:val="00A42639"/>
    <w:rsid w:val="00A43200"/>
    <w:rsid w:val="00A4328B"/>
    <w:rsid w:val="00A43999"/>
    <w:rsid w:val="00A4516A"/>
    <w:rsid w:val="00A451BB"/>
    <w:rsid w:val="00A45351"/>
    <w:rsid w:val="00A4595E"/>
    <w:rsid w:val="00A463FB"/>
    <w:rsid w:val="00A46B14"/>
    <w:rsid w:val="00A50248"/>
    <w:rsid w:val="00A505AF"/>
    <w:rsid w:val="00A50A63"/>
    <w:rsid w:val="00A51766"/>
    <w:rsid w:val="00A51959"/>
    <w:rsid w:val="00A51F62"/>
    <w:rsid w:val="00A5223D"/>
    <w:rsid w:val="00A529A9"/>
    <w:rsid w:val="00A52D95"/>
    <w:rsid w:val="00A53213"/>
    <w:rsid w:val="00A53620"/>
    <w:rsid w:val="00A5392B"/>
    <w:rsid w:val="00A53B45"/>
    <w:rsid w:val="00A547AA"/>
    <w:rsid w:val="00A54D6C"/>
    <w:rsid w:val="00A55444"/>
    <w:rsid w:val="00A5680F"/>
    <w:rsid w:val="00A56C7C"/>
    <w:rsid w:val="00A575A2"/>
    <w:rsid w:val="00A57627"/>
    <w:rsid w:val="00A5772A"/>
    <w:rsid w:val="00A57892"/>
    <w:rsid w:val="00A57A05"/>
    <w:rsid w:val="00A60233"/>
    <w:rsid w:val="00A6227D"/>
    <w:rsid w:val="00A62B0C"/>
    <w:rsid w:val="00A63272"/>
    <w:rsid w:val="00A636FE"/>
    <w:rsid w:val="00A6376E"/>
    <w:rsid w:val="00A63ACF"/>
    <w:rsid w:val="00A66568"/>
    <w:rsid w:val="00A66639"/>
    <w:rsid w:val="00A66F6B"/>
    <w:rsid w:val="00A67944"/>
    <w:rsid w:val="00A67E4C"/>
    <w:rsid w:val="00A67F62"/>
    <w:rsid w:val="00A703F1"/>
    <w:rsid w:val="00A70995"/>
    <w:rsid w:val="00A70DA3"/>
    <w:rsid w:val="00A719E0"/>
    <w:rsid w:val="00A71CA5"/>
    <w:rsid w:val="00A72C1A"/>
    <w:rsid w:val="00A73B59"/>
    <w:rsid w:val="00A75294"/>
    <w:rsid w:val="00A75D61"/>
    <w:rsid w:val="00A76284"/>
    <w:rsid w:val="00A762B5"/>
    <w:rsid w:val="00A77B35"/>
    <w:rsid w:val="00A80223"/>
    <w:rsid w:val="00A8066A"/>
    <w:rsid w:val="00A81125"/>
    <w:rsid w:val="00A822CE"/>
    <w:rsid w:val="00A8258F"/>
    <w:rsid w:val="00A830CA"/>
    <w:rsid w:val="00A83A5A"/>
    <w:rsid w:val="00A83A9E"/>
    <w:rsid w:val="00A83B32"/>
    <w:rsid w:val="00A8481C"/>
    <w:rsid w:val="00A84C23"/>
    <w:rsid w:val="00A84DBD"/>
    <w:rsid w:val="00A84E22"/>
    <w:rsid w:val="00A856E5"/>
    <w:rsid w:val="00A8610D"/>
    <w:rsid w:val="00A8691A"/>
    <w:rsid w:val="00A87F50"/>
    <w:rsid w:val="00A919ED"/>
    <w:rsid w:val="00A91E6D"/>
    <w:rsid w:val="00A92665"/>
    <w:rsid w:val="00A92D43"/>
    <w:rsid w:val="00A9445B"/>
    <w:rsid w:val="00A94C89"/>
    <w:rsid w:val="00A956A9"/>
    <w:rsid w:val="00A9727A"/>
    <w:rsid w:val="00A97378"/>
    <w:rsid w:val="00AA02A5"/>
    <w:rsid w:val="00AA0B45"/>
    <w:rsid w:val="00AA1F17"/>
    <w:rsid w:val="00AA2065"/>
    <w:rsid w:val="00AA2C06"/>
    <w:rsid w:val="00AA3422"/>
    <w:rsid w:val="00AA38DE"/>
    <w:rsid w:val="00AA424B"/>
    <w:rsid w:val="00AA473B"/>
    <w:rsid w:val="00AA4BE3"/>
    <w:rsid w:val="00AA4CBF"/>
    <w:rsid w:val="00AA4E23"/>
    <w:rsid w:val="00AA4FE0"/>
    <w:rsid w:val="00AA5E53"/>
    <w:rsid w:val="00AA6691"/>
    <w:rsid w:val="00AA6F1C"/>
    <w:rsid w:val="00AA7FFB"/>
    <w:rsid w:val="00AB02F3"/>
    <w:rsid w:val="00AB10F7"/>
    <w:rsid w:val="00AB17CC"/>
    <w:rsid w:val="00AB17EB"/>
    <w:rsid w:val="00AB2F47"/>
    <w:rsid w:val="00AB36B4"/>
    <w:rsid w:val="00AB382E"/>
    <w:rsid w:val="00AB3BE8"/>
    <w:rsid w:val="00AB3F8A"/>
    <w:rsid w:val="00AB50EC"/>
    <w:rsid w:val="00AB5878"/>
    <w:rsid w:val="00AB5AD0"/>
    <w:rsid w:val="00AB5CDD"/>
    <w:rsid w:val="00AB6405"/>
    <w:rsid w:val="00AB6406"/>
    <w:rsid w:val="00AB655F"/>
    <w:rsid w:val="00AB6E18"/>
    <w:rsid w:val="00AB73D4"/>
    <w:rsid w:val="00AB7AA1"/>
    <w:rsid w:val="00AC0991"/>
    <w:rsid w:val="00AC0CC3"/>
    <w:rsid w:val="00AC1803"/>
    <w:rsid w:val="00AC3371"/>
    <w:rsid w:val="00AC33BD"/>
    <w:rsid w:val="00AC3617"/>
    <w:rsid w:val="00AC3A77"/>
    <w:rsid w:val="00AC4F46"/>
    <w:rsid w:val="00AC5A74"/>
    <w:rsid w:val="00AC6CE1"/>
    <w:rsid w:val="00AD052F"/>
    <w:rsid w:val="00AD0CB2"/>
    <w:rsid w:val="00AD0FA0"/>
    <w:rsid w:val="00AD0FD9"/>
    <w:rsid w:val="00AD106A"/>
    <w:rsid w:val="00AD1491"/>
    <w:rsid w:val="00AD158A"/>
    <w:rsid w:val="00AD15CE"/>
    <w:rsid w:val="00AD1CBB"/>
    <w:rsid w:val="00AD1F15"/>
    <w:rsid w:val="00AD21DC"/>
    <w:rsid w:val="00AD34B2"/>
    <w:rsid w:val="00AD380E"/>
    <w:rsid w:val="00AD3A96"/>
    <w:rsid w:val="00AD3EB3"/>
    <w:rsid w:val="00AD56C2"/>
    <w:rsid w:val="00AD5C5F"/>
    <w:rsid w:val="00AD6726"/>
    <w:rsid w:val="00AD7928"/>
    <w:rsid w:val="00AE04C4"/>
    <w:rsid w:val="00AE0777"/>
    <w:rsid w:val="00AE2299"/>
    <w:rsid w:val="00AE251E"/>
    <w:rsid w:val="00AE481D"/>
    <w:rsid w:val="00AE509A"/>
    <w:rsid w:val="00AE68A8"/>
    <w:rsid w:val="00AF2064"/>
    <w:rsid w:val="00AF24E8"/>
    <w:rsid w:val="00AF28F9"/>
    <w:rsid w:val="00AF2E49"/>
    <w:rsid w:val="00AF32BC"/>
    <w:rsid w:val="00AF40C6"/>
    <w:rsid w:val="00AF4484"/>
    <w:rsid w:val="00AF46DE"/>
    <w:rsid w:val="00AF4B76"/>
    <w:rsid w:val="00AF5A26"/>
    <w:rsid w:val="00AF62CA"/>
    <w:rsid w:val="00AF6424"/>
    <w:rsid w:val="00AF698D"/>
    <w:rsid w:val="00AF748D"/>
    <w:rsid w:val="00AF7691"/>
    <w:rsid w:val="00B00267"/>
    <w:rsid w:val="00B00511"/>
    <w:rsid w:val="00B012FF"/>
    <w:rsid w:val="00B01659"/>
    <w:rsid w:val="00B022DF"/>
    <w:rsid w:val="00B03595"/>
    <w:rsid w:val="00B03779"/>
    <w:rsid w:val="00B03D76"/>
    <w:rsid w:val="00B03E83"/>
    <w:rsid w:val="00B0472B"/>
    <w:rsid w:val="00B04C6F"/>
    <w:rsid w:val="00B05AA2"/>
    <w:rsid w:val="00B0665C"/>
    <w:rsid w:val="00B06C71"/>
    <w:rsid w:val="00B06CF4"/>
    <w:rsid w:val="00B070F1"/>
    <w:rsid w:val="00B07734"/>
    <w:rsid w:val="00B07D87"/>
    <w:rsid w:val="00B10C69"/>
    <w:rsid w:val="00B10F3E"/>
    <w:rsid w:val="00B11211"/>
    <w:rsid w:val="00B114D9"/>
    <w:rsid w:val="00B12D36"/>
    <w:rsid w:val="00B1362B"/>
    <w:rsid w:val="00B15460"/>
    <w:rsid w:val="00B15DCF"/>
    <w:rsid w:val="00B1674B"/>
    <w:rsid w:val="00B1744D"/>
    <w:rsid w:val="00B175EE"/>
    <w:rsid w:val="00B1766A"/>
    <w:rsid w:val="00B179B3"/>
    <w:rsid w:val="00B17D2F"/>
    <w:rsid w:val="00B20D69"/>
    <w:rsid w:val="00B21510"/>
    <w:rsid w:val="00B217B2"/>
    <w:rsid w:val="00B21BD2"/>
    <w:rsid w:val="00B22511"/>
    <w:rsid w:val="00B23EB4"/>
    <w:rsid w:val="00B248C3"/>
    <w:rsid w:val="00B253C8"/>
    <w:rsid w:val="00B253E2"/>
    <w:rsid w:val="00B254EE"/>
    <w:rsid w:val="00B257BF"/>
    <w:rsid w:val="00B265EC"/>
    <w:rsid w:val="00B27AB1"/>
    <w:rsid w:val="00B27E78"/>
    <w:rsid w:val="00B31290"/>
    <w:rsid w:val="00B32E2B"/>
    <w:rsid w:val="00B334AC"/>
    <w:rsid w:val="00B3380F"/>
    <w:rsid w:val="00B34427"/>
    <w:rsid w:val="00B34A8F"/>
    <w:rsid w:val="00B3539E"/>
    <w:rsid w:val="00B3541B"/>
    <w:rsid w:val="00B3556D"/>
    <w:rsid w:val="00B358F2"/>
    <w:rsid w:val="00B36C6B"/>
    <w:rsid w:val="00B373D8"/>
    <w:rsid w:val="00B37DC8"/>
    <w:rsid w:val="00B37E6D"/>
    <w:rsid w:val="00B40CBC"/>
    <w:rsid w:val="00B41A93"/>
    <w:rsid w:val="00B432AE"/>
    <w:rsid w:val="00B44869"/>
    <w:rsid w:val="00B452D8"/>
    <w:rsid w:val="00B4540A"/>
    <w:rsid w:val="00B45C50"/>
    <w:rsid w:val="00B470F6"/>
    <w:rsid w:val="00B47361"/>
    <w:rsid w:val="00B4756B"/>
    <w:rsid w:val="00B47699"/>
    <w:rsid w:val="00B4781E"/>
    <w:rsid w:val="00B50130"/>
    <w:rsid w:val="00B50652"/>
    <w:rsid w:val="00B5166D"/>
    <w:rsid w:val="00B51F43"/>
    <w:rsid w:val="00B523E2"/>
    <w:rsid w:val="00B526B1"/>
    <w:rsid w:val="00B52AE6"/>
    <w:rsid w:val="00B52B59"/>
    <w:rsid w:val="00B531EF"/>
    <w:rsid w:val="00B53333"/>
    <w:rsid w:val="00B53C48"/>
    <w:rsid w:val="00B53DEA"/>
    <w:rsid w:val="00B54AB1"/>
    <w:rsid w:val="00B54C9C"/>
    <w:rsid w:val="00B55E14"/>
    <w:rsid w:val="00B56414"/>
    <w:rsid w:val="00B5657F"/>
    <w:rsid w:val="00B568FB"/>
    <w:rsid w:val="00B57ECF"/>
    <w:rsid w:val="00B607BD"/>
    <w:rsid w:val="00B612EC"/>
    <w:rsid w:val="00B61AC2"/>
    <w:rsid w:val="00B61DDF"/>
    <w:rsid w:val="00B644FC"/>
    <w:rsid w:val="00B65F3F"/>
    <w:rsid w:val="00B66332"/>
    <w:rsid w:val="00B66B56"/>
    <w:rsid w:val="00B6762B"/>
    <w:rsid w:val="00B67806"/>
    <w:rsid w:val="00B67D3F"/>
    <w:rsid w:val="00B67F48"/>
    <w:rsid w:val="00B713E2"/>
    <w:rsid w:val="00B71B7E"/>
    <w:rsid w:val="00B71C4B"/>
    <w:rsid w:val="00B723B7"/>
    <w:rsid w:val="00B725EB"/>
    <w:rsid w:val="00B726B3"/>
    <w:rsid w:val="00B72759"/>
    <w:rsid w:val="00B737C9"/>
    <w:rsid w:val="00B73985"/>
    <w:rsid w:val="00B73B5C"/>
    <w:rsid w:val="00B73F3F"/>
    <w:rsid w:val="00B7416B"/>
    <w:rsid w:val="00B74593"/>
    <w:rsid w:val="00B74662"/>
    <w:rsid w:val="00B74A28"/>
    <w:rsid w:val="00B75373"/>
    <w:rsid w:val="00B758F3"/>
    <w:rsid w:val="00B75BA6"/>
    <w:rsid w:val="00B75CF3"/>
    <w:rsid w:val="00B75EB7"/>
    <w:rsid w:val="00B761FC"/>
    <w:rsid w:val="00B763A0"/>
    <w:rsid w:val="00B765CB"/>
    <w:rsid w:val="00B7757B"/>
    <w:rsid w:val="00B7783F"/>
    <w:rsid w:val="00B77C7F"/>
    <w:rsid w:val="00B80149"/>
    <w:rsid w:val="00B8045B"/>
    <w:rsid w:val="00B80F90"/>
    <w:rsid w:val="00B81081"/>
    <w:rsid w:val="00B826AB"/>
    <w:rsid w:val="00B82F94"/>
    <w:rsid w:val="00B834EF"/>
    <w:rsid w:val="00B83541"/>
    <w:rsid w:val="00B84867"/>
    <w:rsid w:val="00B84A90"/>
    <w:rsid w:val="00B84C4E"/>
    <w:rsid w:val="00B84FCC"/>
    <w:rsid w:val="00B852C5"/>
    <w:rsid w:val="00B85A17"/>
    <w:rsid w:val="00B863AB"/>
    <w:rsid w:val="00B86E66"/>
    <w:rsid w:val="00B9066E"/>
    <w:rsid w:val="00B9110E"/>
    <w:rsid w:val="00B92125"/>
    <w:rsid w:val="00B9213E"/>
    <w:rsid w:val="00B92A69"/>
    <w:rsid w:val="00B9348E"/>
    <w:rsid w:val="00B934F9"/>
    <w:rsid w:val="00B957B9"/>
    <w:rsid w:val="00B95D2E"/>
    <w:rsid w:val="00B96993"/>
    <w:rsid w:val="00B971F7"/>
    <w:rsid w:val="00B975FF"/>
    <w:rsid w:val="00B97671"/>
    <w:rsid w:val="00B97B95"/>
    <w:rsid w:val="00BA00F7"/>
    <w:rsid w:val="00BA0D02"/>
    <w:rsid w:val="00BA0FA5"/>
    <w:rsid w:val="00BA1096"/>
    <w:rsid w:val="00BA10D9"/>
    <w:rsid w:val="00BA13DF"/>
    <w:rsid w:val="00BA187F"/>
    <w:rsid w:val="00BA1BA3"/>
    <w:rsid w:val="00BA1BCD"/>
    <w:rsid w:val="00BA2467"/>
    <w:rsid w:val="00BA2A04"/>
    <w:rsid w:val="00BA2BFA"/>
    <w:rsid w:val="00BA33A2"/>
    <w:rsid w:val="00BA3418"/>
    <w:rsid w:val="00BA36EF"/>
    <w:rsid w:val="00BA4B98"/>
    <w:rsid w:val="00BA60E5"/>
    <w:rsid w:val="00BA6B2E"/>
    <w:rsid w:val="00BA6E6B"/>
    <w:rsid w:val="00BA7002"/>
    <w:rsid w:val="00BA7E00"/>
    <w:rsid w:val="00BB1AE7"/>
    <w:rsid w:val="00BB1C23"/>
    <w:rsid w:val="00BB34AC"/>
    <w:rsid w:val="00BB35F1"/>
    <w:rsid w:val="00BB36D2"/>
    <w:rsid w:val="00BB38C6"/>
    <w:rsid w:val="00BB4583"/>
    <w:rsid w:val="00BB48A1"/>
    <w:rsid w:val="00BB518F"/>
    <w:rsid w:val="00BB570D"/>
    <w:rsid w:val="00BB616F"/>
    <w:rsid w:val="00BB65B9"/>
    <w:rsid w:val="00BB6613"/>
    <w:rsid w:val="00BB79A4"/>
    <w:rsid w:val="00BC0D86"/>
    <w:rsid w:val="00BC1E70"/>
    <w:rsid w:val="00BC209A"/>
    <w:rsid w:val="00BC3067"/>
    <w:rsid w:val="00BC363D"/>
    <w:rsid w:val="00BC3DE3"/>
    <w:rsid w:val="00BC4203"/>
    <w:rsid w:val="00BC4DD0"/>
    <w:rsid w:val="00BC54D8"/>
    <w:rsid w:val="00BC7BB1"/>
    <w:rsid w:val="00BC7EE3"/>
    <w:rsid w:val="00BC7EE4"/>
    <w:rsid w:val="00BD0D0F"/>
    <w:rsid w:val="00BD1A41"/>
    <w:rsid w:val="00BD1C99"/>
    <w:rsid w:val="00BD1E7B"/>
    <w:rsid w:val="00BD3248"/>
    <w:rsid w:val="00BD40A1"/>
    <w:rsid w:val="00BD4B21"/>
    <w:rsid w:val="00BD53D5"/>
    <w:rsid w:val="00BD5ECE"/>
    <w:rsid w:val="00BD6D84"/>
    <w:rsid w:val="00BD6FF1"/>
    <w:rsid w:val="00BD71F8"/>
    <w:rsid w:val="00BD7A1D"/>
    <w:rsid w:val="00BE0250"/>
    <w:rsid w:val="00BE07F5"/>
    <w:rsid w:val="00BE0CAE"/>
    <w:rsid w:val="00BE0CCE"/>
    <w:rsid w:val="00BE20AD"/>
    <w:rsid w:val="00BE2E24"/>
    <w:rsid w:val="00BE34E4"/>
    <w:rsid w:val="00BE35D1"/>
    <w:rsid w:val="00BE360E"/>
    <w:rsid w:val="00BE3DDB"/>
    <w:rsid w:val="00BE4754"/>
    <w:rsid w:val="00BE529D"/>
    <w:rsid w:val="00BE582E"/>
    <w:rsid w:val="00BE62A9"/>
    <w:rsid w:val="00BE6CAC"/>
    <w:rsid w:val="00BE7108"/>
    <w:rsid w:val="00BF158E"/>
    <w:rsid w:val="00BF1DFC"/>
    <w:rsid w:val="00BF3A26"/>
    <w:rsid w:val="00BF3D42"/>
    <w:rsid w:val="00BF49D5"/>
    <w:rsid w:val="00BF50E2"/>
    <w:rsid w:val="00BF7060"/>
    <w:rsid w:val="00C0191B"/>
    <w:rsid w:val="00C023B5"/>
    <w:rsid w:val="00C02A2A"/>
    <w:rsid w:val="00C02AF8"/>
    <w:rsid w:val="00C03012"/>
    <w:rsid w:val="00C03C7A"/>
    <w:rsid w:val="00C0426E"/>
    <w:rsid w:val="00C045AD"/>
    <w:rsid w:val="00C05DD5"/>
    <w:rsid w:val="00C067EC"/>
    <w:rsid w:val="00C06DC9"/>
    <w:rsid w:val="00C07E8B"/>
    <w:rsid w:val="00C10AC4"/>
    <w:rsid w:val="00C11AA0"/>
    <w:rsid w:val="00C11AA8"/>
    <w:rsid w:val="00C12138"/>
    <w:rsid w:val="00C124E7"/>
    <w:rsid w:val="00C12830"/>
    <w:rsid w:val="00C12A38"/>
    <w:rsid w:val="00C12CDF"/>
    <w:rsid w:val="00C147AE"/>
    <w:rsid w:val="00C14F69"/>
    <w:rsid w:val="00C15D52"/>
    <w:rsid w:val="00C1614F"/>
    <w:rsid w:val="00C1734C"/>
    <w:rsid w:val="00C17499"/>
    <w:rsid w:val="00C175CE"/>
    <w:rsid w:val="00C17825"/>
    <w:rsid w:val="00C17955"/>
    <w:rsid w:val="00C179C5"/>
    <w:rsid w:val="00C17DDD"/>
    <w:rsid w:val="00C20912"/>
    <w:rsid w:val="00C218D1"/>
    <w:rsid w:val="00C237F0"/>
    <w:rsid w:val="00C25630"/>
    <w:rsid w:val="00C25A25"/>
    <w:rsid w:val="00C2633A"/>
    <w:rsid w:val="00C27448"/>
    <w:rsid w:val="00C30364"/>
    <w:rsid w:val="00C3056A"/>
    <w:rsid w:val="00C31C8F"/>
    <w:rsid w:val="00C33001"/>
    <w:rsid w:val="00C35AFB"/>
    <w:rsid w:val="00C36661"/>
    <w:rsid w:val="00C36A22"/>
    <w:rsid w:val="00C40A16"/>
    <w:rsid w:val="00C40B9B"/>
    <w:rsid w:val="00C4172B"/>
    <w:rsid w:val="00C4175C"/>
    <w:rsid w:val="00C41D2A"/>
    <w:rsid w:val="00C43081"/>
    <w:rsid w:val="00C4575C"/>
    <w:rsid w:val="00C4597F"/>
    <w:rsid w:val="00C45D35"/>
    <w:rsid w:val="00C47B5A"/>
    <w:rsid w:val="00C502B9"/>
    <w:rsid w:val="00C515AC"/>
    <w:rsid w:val="00C51B0B"/>
    <w:rsid w:val="00C52D62"/>
    <w:rsid w:val="00C52EA8"/>
    <w:rsid w:val="00C53E5E"/>
    <w:rsid w:val="00C541D9"/>
    <w:rsid w:val="00C54735"/>
    <w:rsid w:val="00C5520A"/>
    <w:rsid w:val="00C5556D"/>
    <w:rsid w:val="00C55820"/>
    <w:rsid w:val="00C56426"/>
    <w:rsid w:val="00C56B03"/>
    <w:rsid w:val="00C56C96"/>
    <w:rsid w:val="00C60C5A"/>
    <w:rsid w:val="00C60C7C"/>
    <w:rsid w:val="00C61794"/>
    <w:rsid w:val="00C61932"/>
    <w:rsid w:val="00C61B44"/>
    <w:rsid w:val="00C6346F"/>
    <w:rsid w:val="00C6353B"/>
    <w:rsid w:val="00C63B8A"/>
    <w:rsid w:val="00C63DBE"/>
    <w:rsid w:val="00C6405C"/>
    <w:rsid w:val="00C643F6"/>
    <w:rsid w:val="00C64EA0"/>
    <w:rsid w:val="00C657E4"/>
    <w:rsid w:val="00C65BDC"/>
    <w:rsid w:val="00C65C15"/>
    <w:rsid w:val="00C662CC"/>
    <w:rsid w:val="00C67E04"/>
    <w:rsid w:val="00C70268"/>
    <w:rsid w:val="00C7032D"/>
    <w:rsid w:val="00C708FC"/>
    <w:rsid w:val="00C70AE8"/>
    <w:rsid w:val="00C70BDE"/>
    <w:rsid w:val="00C70CB2"/>
    <w:rsid w:val="00C70D07"/>
    <w:rsid w:val="00C722DA"/>
    <w:rsid w:val="00C727EC"/>
    <w:rsid w:val="00C727F8"/>
    <w:rsid w:val="00C738F6"/>
    <w:rsid w:val="00C7546F"/>
    <w:rsid w:val="00C76607"/>
    <w:rsid w:val="00C77634"/>
    <w:rsid w:val="00C776EE"/>
    <w:rsid w:val="00C8157E"/>
    <w:rsid w:val="00C82948"/>
    <w:rsid w:val="00C830C8"/>
    <w:rsid w:val="00C83718"/>
    <w:rsid w:val="00C839AF"/>
    <w:rsid w:val="00C845B0"/>
    <w:rsid w:val="00C84EC4"/>
    <w:rsid w:val="00C85211"/>
    <w:rsid w:val="00C85BF4"/>
    <w:rsid w:val="00C8622F"/>
    <w:rsid w:val="00C8737B"/>
    <w:rsid w:val="00C9081A"/>
    <w:rsid w:val="00C90D06"/>
    <w:rsid w:val="00C90F08"/>
    <w:rsid w:val="00C936E3"/>
    <w:rsid w:val="00C93EE9"/>
    <w:rsid w:val="00C942EE"/>
    <w:rsid w:val="00C95E82"/>
    <w:rsid w:val="00C967BC"/>
    <w:rsid w:val="00C9744A"/>
    <w:rsid w:val="00C974C3"/>
    <w:rsid w:val="00C97A42"/>
    <w:rsid w:val="00C97F71"/>
    <w:rsid w:val="00CA1B42"/>
    <w:rsid w:val="00CA1D66"/>
    <w:rsid w:val="00CA2735"/>
    <w:rsid w:val="00CA3BEC"/>
    <w:rsid w:val="00CA45E4"/>
    <w:rsid w:val="00CA5162"/>
    <w:rsid w:val="00CA5801"/>
    <w:rsid w:val="00CA6D19"/>
    <w:rsid w:val="00CA76F0"/>
    <w:rsid w:val="00CB06BC"/>
    <w:rsid w:val="00CB0BE7"/>
    <w:rsid w:val="00CB0BF4"/>
    <w:rsid w:val="00CB13BC"/>
    <w:rsid w:val="00CB1D22"/>
    <w:rsid w:val="00CB1EB8"/>
    <w:rsid w:val="00CB360F"/>
    <w:rsid w:val="00CB3C60"/>
    <w:rsid w:val="00CB5A02"/>
    <w:rsid w:val="00CB5FB3"/>
    <w:rsid w:val="00CB5FC7"/>
    <w:rsid w:val="00CB6E77"/>
    <w:rsid w:val="00CB7444"/>
    <w:rsid w:val="00CB7E92"/>
    <w:rsid w:val="00CC03A5"/>
    <w:rsid w:val="00CC05F1"/>
    <w:rsid w:val="00CC1AFE"/>
    <w:rsid w:val="00CC1BB3"/>
    <w:rsid w:val="00CC225C"/>
    <w:rsid w:val="00CC2394"/>
    <w:rsid w:val="00CC27F8"/>
    <w:rsid w:val="00CC3FF9"/>
    <w:rsid w:val="00CC48F5"/>
    <w:rsid w:val="00CC580C"/>
    <w:rsid w:val="00CC5BB5"/>
    <w:rsid w:val="00CC5DBE"/>
    <w:rsid w:val="00CC6D85"/>
    <w:rsid w:val="00CC723C"/>
    <w:rsid w:val="00CD24A0"/>
    <w:rsid w:val="00CD29E6"/>
    <w:rsid w:val="00CD35FE"/>
    <w:rsid w:val="00CD36A3"/>
    <w:rsid w:val="00CD3821"/>
    <w:rsid w:val="00CD6230"/>
    <w:rsid w:val="00CD6478"/>
    <w:rsid w:val="00CD6744"/>
    <w:rsid w:val="00CD6781"/>
    <w:rsid w:val="00CE0175"/>
    <w:rsid w:val="00CE0309"/>
    <w:rsid w:val="00CE14D0"/>
    <w:rsid w:val="00CE18C9"/>
    <w:rsid w:val="00CE18FE"/>
    <w:rsid w:val="00CE2CA8"/>
    <w:rsid w:val="00CE61DC"/>
    <w:rsid w:val="00CE6502"/>
    <w:rsid w:val="00CE6EFA"/>
    <w:rsid w:val="00CE74B8"/>
    <w:rsid w:val="00CE7D94"/>
    <w:rsid w:val="00CF123B"/>
    <w:rsid w:val="00CF3AC1"/>
    <w:rsid w:val="00CF3CC3"/>
    <w:rsid w:val="00CF4249"/>
    <w:rsid w:val="00CF53D6"/>
    <w:rsid w:val="00CF5740"/>
    <w:rsid w:val="00CF5919"/>
    <w:rsid w:val="00CF5E56"/>
    <w:rsid w:val="00CF6359"/>
    <w:rsid w:val="00CF7BEF"/>
    <w:rsid w:val="00D000EA"/>
    <w:rsid w:val="00D0067B"/>
    <w:rsid w:val="00D0109C"/>
    <w:rsid w:val="00D02BFC"/>
    <w:rsid w:val="00D03ADB"/>
    <w:rsid w:val="00D04D26"/>
    <w:rsid w:val="00D06ABD"/>
    <w:rsid w:val="00D078E2"/>
    <w:rsid w:val="00D10207"/>
    <w:rsid w:val="00D10B3E"/>
    <w:rsid w:val="00D10C16"/>
    <w:rsid w:val="00D11783"/>
    <w:rsid w:val="00D1274C"/>
    <w:rsid w:val="00D12EB3"/>
    <w:rsid w:val="00D12F6C"/>
    <w:rsid w:val="00D134F4"/>
    <w:rsid w:val="00D14F8D"/>
    <w:rsid w:val="00D15DE5"/>
    <w:rsid w:val="00D16502"/>
    <w:rsid w:val="00D16833"/>
    <w:rsid w:val="00D17B73"/>
    <w:rsid w:val="00D206B2"/>
    <w:rsid w:val="00D21515"/>
    <w:rsid w:val="00D21748"/>
    <w:rsid w:val="00D220FF"/>
    <w:rsid w:val="00D22286"/>
    <w:rsid w:val="00D223D0"/>
    <w:rsid w:val="00D23749"/>
    <w:rsid w:val="00D23C8D"/>
    <w:rsid w:val="00D24E93"/>
    <w:rsid w:val="00D25127"/>
    <w:rsid w:val="00D25537"/>
    <w:rsid w:val="00D2633E"/>
    <w:rsid w:val="00D26816"/>
    <w:rsid w:val="00D27180"/>
    <w:rsid w:val="00D2776C"/>
    <w:rsid w:val="00D27884"/>
    <w:rsid w:val="00D301F1"/>
    <w:rsid w:val="00D31C88"/>
    <w:rsid w:val="00D3233C"/>
    <w:rsid w:val="00D330BB"/>
    <w:rsid w:val="00D347C4"/>
    <w:rsid w:val="00D34B88"/>
    <w:rsid w:val="00D35017"/>
    <w:rsid w:val="00D35781"/>
    <w:rsid w:val="00D36169"/>
    <w:rsid w:val="00D37CE4"/>
    <w:rsid w:val="00D37FBD"/>
    <w:rsid w:val="00D4002C"/>
    <w:rsid w:val="00D4043F"/>
    <w:rsid w:val="00D4141F"/>
    <w:rsid w:val="00D41820"/>
    <w:rsid w:val="00D41AA1"/>
    <w:rsid w:val="00D44190"/>
    <w:rsid w:val="00D45C0A"/>
    <w:rsid w:val="00D467E3"/>
    <w:rsid w:val="00D46FCB"/>
    <w:rsid w:val="00D4733A"/>
    <w:rsid w:val="00D50411"/>
    <w:rsid w:val="00D504FB"/>
    <w:rsid w:val="00D51DE9"/>
    <w:rsid w:val="00D522A2"/>
    <w:rsid w:val="00D539C9"/>
    <w:rsid w:val="00D54450"/>
    <w:rsid w:val="00D54EB7"/>
    <w:rsid w:val="00D556CC"/>
    <w:rsid w:val="00D55A3E"/>
    <w:rsid w:val="00D55B71"/>
    <w:rsid w:val="00D570FA"/>
    <w:rsid w:val="00D57C7A"/>
    <w:rsid w:val="00D6011A"/>
    <w:rsid w:val="00D60160"/>
    <w:rsid w:val="00D60748"/>
    <w:rsid w:val="00D6152C"/>
    <w:rsid w:val="00D619B3"/>
    <w:rsid w:val="00D620D1"/>
    <w:rsid w:val="00D62381"/>
    <w:rsid w:val="00D62689"/>
    <w:rsid w:val="00D62F34"/>
    <w:rsid w:val="00D62FCA"/>
    <w:rsid w:val="00D65DE9"/>
    <w:rsid w:val="00D65E10"/>
    <w:rsid w:val="00D66442"/>
    <w:rsid w:val="00D679CD"/>
    <w:rsid w:val="00D67AFE"/>
    <w:rsid w:val="00D70735"/>
    <w:rsid w:val="00D716C6"/>
    <w:rsid w:val="00D721E7"/>
    <w:rsid w:val="00D73362"/>
    <w:rsid w:val="00D73A72"/>
    <w:rsid w:val="00D747C1"/>
    <w:rsid w:val="00D74C5A"/>
    <w:rsid w:val="00D751A1"/>
    <w:rsid w:val="00D7610D"/>
    <w:rsid w:val="00D76276"/>
    <w:rsid w:val="00D76C33"/>
    <w:rsid w:val="00D770A5"/>
    <w:rsid w:val="00D777E4"/>
    <w:rsid w:val="00D803F9"/>
    <w:rsid w:val="00D80885"/>
    <w:rsid w:val="00D813CA"/>
    <w:rsid w:val="00D81987"/>
    <w:rsid w:val="00D81A69"/>
    <w:rsid w:val="00D81DAC"/>
    <w:rsid w:val="00D82629"/>
    <w:rsid w:val="00D82A91"/>
    <w:rsid w:val="00D830C7"/>
    <w:rsid w:val="00D8360B"/>
    <w:rsid w:val="00D83AF7"/>
    <w:rsid w:val="00D84869"/>
    <w:rsid w:val="00D84C87"/>
    <w:rsid w:val="00D860CD"/>
    <w:rsid w:val="00D86126"/>
    <w:rsid w:val="00D873E9"/>
    <w:rsid w:val="00D87756"/>
    <w:rsid w:val="00D9013C"/>
    <w:rsid w:val="00D912E0"/>
    <w:rsid w:val="00D91C05"/>
    <w:rsid w:val="00D92410"/>
    <w:rsid w:val="00D930D1"/>
    <w:rsid w:val="00D938F6"/>
    <w:rsid w:val="00D94180"/>
    <w:rsid w:val="00D94448"/>
    <w:rsid w:val="00D95291"/>
    <w:rsid w:val="00D959F0"/>
    <w:rsid w:val="00D963F3"/>
    <w:rsid w:val="00D9678A"/>
    <w:rsid w:val="00D97BE7"/>
    <w:rsid w:val="00DA045B"/>
    <w:rsid w:val="00DA0F6C"/>
    <w:rsid w:val="00DA1157"/>
    <w:rsid w:val="00DA115B"/>
    <w:rsid w:val="00DA1E9D"/>
    <w:rsid w:val="00DA39FF"/>
    <w:rsid w:val="00DA3F4F"/>
    <w:rsid w:val="00DA424F"/>
    <w:rsid w:val="00DA4373"/>
    <w:rsid w:val="00DA4FB4"/>
    <w:rsid w:val="00DA5DD5"/>
    <w:rsid w:val="00DA618E"/>
    <w:rsid w:val="00DA673A"/>
    <w:rsid w:val="00DA6EB5"/>
    <w:rsid w:val="00DA7398"/>
    <w:rsid w:val="00DB06F5"/>
    <w:rsid w:val="00DB0A69"/>
    <w:rsid w:val="00DB0B48"/>
    <w:rsid w:val="00DB111A"/>
    <w:rsid w:val="00DB227A"/>
    <w:rsid w:val="00DB2A0F"/>
    <w:rsid w:val="00DB2CDA"/>
    <w:rsid w:val="00DB3039"/>
    <w:rsid w:val="00DB3720"/>
    <w:rsid w:val="00DB4209"/>
    <w:rsid w:val="00DB4235"/>
    <w:rsid w:val="00DB43D9"/>
    <w:rsid w:val="00DB4625"/>
    <w:rsid w:val="00DB53B7"/>
    <w:rsid w:val="00DB5567"/>
    <w:rsid w:val="00DB57AE"/>
    <w:rsid w:val="00DB6F5A"/>
    <w:rsid w:val="00DB74E1"/>
    <w:rsid w:val="00DB770C"/>
    <w:rsid w:val="00DC085D"/>
    <w:rsid w:val="00DC0E3A"/>
    <w:rsid w:val="00DC12C9"/>
    <w:rsid w:val="00DC14A0"/>
    <w:rsid w:val="00DC1769"/>
    <w:rsid w:val="00DC1934"/>
    <w:rsid w:val="00DC1A31"/>
    <w:rsid w:val="00DC1BF7"/>
    <w:rsid w:val="00DC1C7C"/>
    <w:rsid w:val="00DC1FFA"/>
    <w:rsid w:val="00DC2ED0"/>
    <w:rsid w:val="00DC35C6"/>
    <w:rsid w:val="00DC40B3"/>
    <w:rsid w:val="00DC45A8"/>
    <w:rsid w:val="00DC4CD8"/>
    <w:rsid w:val="00DC5123"/>
    <w:rsid w:val="00DC6078"/>
    <w:rsid w:val="00DC7E98"/>
    <w:rsid w:val="00DD13A0"/>
    <w:rsid w:val="00DD1784"/>
    <w:rsid w:val="00DD2A88"/>
    <w:rsid w:val="00DD35D6"/>
    <w:rsid w:val="00DD3670"/>
    <w:rsid w:val="00DD3874"/>
    <w:rsid w:val="00DD3D2E"/>
    <w:rsid w:val="00DD4265"/>
    <w:rsid w:val="00DD443C"/>
    <w:rsid w:val="00DD4C47"/>
    <w:rsid w:val="00DD4D82"/>
    <w:rsid w:val="00DD4EC5"/>
    <w:rsid w:val="00DD5D23"/>
    <w:rsid w:val="00DD6055"/>
    <w:rsid w:val="00DD6469"/>
    <w:rsid w:val="00DD6F2E"/>
    <w:rsid w:val="00DD7ABF"/>
    <w:rsid w:val="00DE0A15"/>
    <w:rsid w:val="00DE1CC1"/>
    <w:rsid w:val="00DE1D8F"/>
    <w:rsid w:val="00DE1E0E"/>
    <w:rsid w:val="00DE283A"/>
    <w:rsid w:val="00DE2DC7"/>
    <w:rsid w:val="00DE2FF9"/>
    <w:rsid w:val="00DE448A"/>
    <w:rsid w:val="00DE4FCB"/>
    <w:rsid w:val="00DE52E6"/>
    <w:rsid w:val="00DE5CB4"/>
    <w:rsid w:val="00DE6222"/>
    <w:rsid w:val="00DE6435"/>
    <w:rsid w:val="00DE7018"/>
    <w:rsid w:val="00DF0428"/>
    <w:rsid w:val="00DF0F71"/>
    <w:rsid w:val="00DF127A"/>
    <w:rsid w:val="00DF1CBB"/>
    <w:rsid w:val="00DF225D"/>
    <w:rsid w:val="00DF3402"/>
    <w:rsid w:val="00DF428A"/>
    <w:rsid w:val="00DF4369"/>
    <w:rsid w:val="00DF48E4"/>
    <w:rsid w:val="00DF7B16"/>
    <w:rsid w:val="00E01100"/>
    <w:rsid w:val="00E01A50"/>
    <w:rsid w:val="00E01FB1"/>
    <w:rsid w:val="00E02295"/>
    <w:rsid w:val="00E026C6"/>
    <w:rsid w:val="00E029DA"/>
    <w:rsid w:val="00E02A1D"/>
    <w:rsid w:val="00E02E03"/>
    <w:rsid w:val="00E03436"/>
    <w:rsid w:val="00E03590"/>
    <w:rsid w:val="00E03CFA"/>
    <w:rsid w:val="00E03FD4"/>
    <w:rsid w:val="00E04242"/>
    <w:rsid w:val="00E04B98"/>
    <w:rsid w:val="00E04DA8"/>
    <w:rsid w:val="00E05F6A"/>
    <w:rsid w:val="00E063DE"/>
    <w:rsid w:val="00E06514"/>
    <w:rsid w:val="00E10633"/>
    <w:rsid w:val="00E10A18"/>
    <w:rsid w:val="00E10E14"/>
    <w:rsid w:val="00E10ED4"/>
    <w:rsid w:val="00E11A21"/>
    <w:rsid w:val="00E11B35"/>
    <w:rsid w:val="00E120C3"/>
    <w:rsid w:val="00E121C7"/>
    <w:rsid w:val="00E12C9E"/>
    <w:rsid w:val="00E12CD1"/>
    <w:rsid w:val="00E13050"/>
    <w:rsid w:val="00E1397C"/>
    <w:rsid w:val="00E139C0"/>
    <w:rsid w:val="00E13AE5"/>
    <w:rsid w:val="00E14E03"/>
    <w:rsid w:val="00E16D0E"/>
    <w:rsid w:val="00E16F20"/>
    <w:rsid w:val="00E17C2A"/>
    <w:rsid w:val="00E17CAD"/>
    <w:rsid w:val="00E2081B"/>
    <w:rsid w:val="00E20C9F"/>
    <w:rsid w:val="00E22294"/>
    <w:rsid w:val="00E2329F"/>
    <w:rsid w:val="00E23583"/>
    <w:rsid w:val="00E2372C"/>
    <w:rsid w:val="00E2380E"/>
    <w:rsid w:val="00E23CCC"/>
    <w:rsid w:val="00E23D83"/>
    <w:rsid w:val="00E24801"/>
    <w:rsid w:val="00E249FE"/>
    <w:rsid w:val="00E25913"/>
    <w:rsid w:val="00E2599B"/>
    <w:rsid w:val="00E25ECC"/>
    <w:rsid w:val="00E266A3"/>
    <w:rsid w:val="00E26806"/>
    <w:rsid w:val="00E27344"/>
    <w:rsid w:val="00E302BC"/>
    <w:rsid w:val="00E30384"/>
    <w:rsid w:val="00E30CC4"/>
    <w:rsid w:val="00E3173F"/>
    <w:rsid w:val="00E31BF9"/>
    <w:rsid w:val="00E31D7E"/>
    <w:rsid w:val="00E32226"/>
    <w:rsid w:val="00E3316F"/>
    <w:rsid w:val="00E34E9C"/>
    <w:rsid w:val="00E3581F"/>
    <w:rsid w:val="00E359F9"/>
    <w:rsid w:val="00E36AE0"/>
    <w:rsid w:val="00E373B3"/>
    <w:rsid w:val="00E37529"/>
    <w:rsid w:val="00E40DB3"/>
    <w:rsid w:val="00E41674"/>
    <w:rsid w:val="00E41C25"/>
    <w:rsid w:val="00E422E1"/>
    <w:rsid w:val="00E4324B"/>
    <w:rsid w:val="00E43789"/>
    <w:rsid w:val="00E447D8"/>
    <w:rsid w:val="00E44A12"/>
    <w:rsid w:val="00E4680A"/>
    <w:rsid w:val="00E468A3"/>
    <w:rsid w:val="00E46A1F"/>
    <w:rsid w:val="00E46B9A"/>
    <w:rsid w:val="00E47803"/>
    <w:rsid w:val="00E50566"/>
    <w:rsid w:val="00E50BDF"/>
    <w:rsid w:val="00E50F04"/>
    <w:rsid w:val="00E53120"/>
    <w:rsid w:val="00E53AA5"/>
    <w:rsid w:val="00E53D76"/>
    <w:rsid w:val="00E54900"/>
    <w:rsid w:val="00E5521C"/>
    <w:rsid w:val="00E55244"/>
    <w:rsid w:val="00E555A4"/>
    <w:rsid w:val="00E55630"/>
    <w:rsid w:val="00E55CB6"/>
    <w:rsid w:val="00E56448"/>
    <w:rsid w:val="00E577EE"/>
    <w:rsid w:val="00E60092"/>
    <w:rsid w:val="00E60416"/>
    <w:rsid w:val="00E606F5"/>
    <w:rsid w:val="00E60E18"/>
    <w:rsid w:val="00E61D38"/>
    <w:rsid w:val="00E62B9B"/>
    <w:rsid w:val="00E62EFF"/>
    <w:rsid w:val="00E642D6"/>
    <w:rsid w:val="00E64637"/>
    <w:rsid w:val="00E651E3"/>
    <w:rsid w:val="00E65796"/>
    <w:rsid w:val="00E659EB"/>
    <w:rsid w:val="00E65AD1"/>
    <w:rsid w:val="00E66223"/>
    <w:rsid w:val="00E708CB"/>
    <w:rsid w:val="00E70A33"/>
    <w:rsid w:val="00E738A1"/>
    <w:rsid w:val="00E73F33"/>
    <w:rsid w:val="00E74441"/>
    <w:rsid w:val="00E76203"/>
    <w:rsid w:val="00E77786"/>
    <w:rsid w:val="00E77BB0"/>
    <w:rsid w:val="00E80296"/>
    <w:rsid w:val="00E8038F"/>
    <w:rsid w:val="00E80599"/>
    <w:rsid w:val="00E80733"/>
    <w:rsid w:val="00E810CC"/>
    <w:rsid w:val="00E814A9"/>
    <w:rsid w:val="00E82B1C"/>
    <w:rsid w:val="00E8318B"/>
    <w:rsid w:val="00E83DFF"/>
    <w:rsid w:val="00E8410F"/>
    <w:rsid w:val="00E84280"/>
    <w:rsid w:val="00E84699"/>
    <w:rsid w:val="00E848D2"/>
    <w:rsid w:val="00E86372"/>
    <w:rsid w:val="00E86DDE"/>
    <w:rsid w:val="00E870D4"/>
    <w:rsid w:val="00E876BA"/>
    <w:rsid w:val="00E9025E"/>
    <w:rsid w:val="00E90441"/>
    <w:rsid w:val="00E9044A"/>
    <w:rsid w:val="00E90E7B"/>
    <w:rsid w:val="00E92C72"/>
    <w:rsid w:val="00E92DB3"/>
    <w:rsid w:val="00E939EC"/>
    <w:rsid w:val="00E93D44"/>
    <w:rsid w:val="00E94856"/>
    <w:rsid w:val="00E94899"/>
    <w:rsid w:val="00E94978"/>
    <w:rsid w:val="00E949F6"/>
    <w:rsid w:val="00E94F83"/>
    <w:rsid w:val="00E951BF"/>
    <w:rsid w:val="00E95995"/>
    <w:rsid w:val="00E95C99"/>
    <w:rsid w:val="00E96043"/>
    <w:rsid w:val="00E9669E"/>
    <w:rsid w:val="00E96E22"/>
    <w:rsid w:val="00E97D9E"/>
    <w:rsid w:val="00EA0330"/>
    <w:rsid w:val="00EA0B2D"/>
    <w:rsid w:val="00EA0BC8"/>
    <w:rsid w:val="00EA142E"/>
    <w:rsid w:val="00EA18DA"/>
    <w:rsid w:val="00EA1AF3"/>
    <w:rsid w:val="00EA262B"/>
    <w:rsid w:val="00EA380E"/>
    <w:rsid w:val="00EA382D"/>
    <w:rsid w:val="00EA3E27"/>
    <w:rsid w:val="00EA4371"/>
    <w:rsid w:val="00EA4588"/>
    <w:rsid w:val="00EA47C7"/>
    <w:rsid w:val="00EA4ACC"/>
    <w:rsid w:val="00EA5312"/>
    <w:rsid w:val="00EA5BDF"/>
    <w:rsid w:val="00EA608C"/>
    <w:rsid w:val="00EA7756"/>
    <w:rsid w:val="00EA7B75"/>
    <w:rsid w:val="00EB09D0"/>
    <w:rsid w:val="00EB1223"/>
    <w:rsid w:val="00EB26A0"/>
    <w:rsid w:val="00EB33E4"/>
    <w:rsid w:val="00EB3645"/>
    <w:rsid w:val="00EB3943"/>
    <w:rsid w:val="00EB3DA4"/>
    <w:rsid w:val="00EB591D"/>
    <w:rsid w:val="00EB6F7C"/>
    <w:rsid w:val="00EB7D19"/>
    <w:rsid w:val="00EB7F5D"/>
    <w:rsid w:val="00EC0C32"/>
    <w:rsid w:val="00EC0FFB"/>
    <w:rsid w:val="00EC2089"/>
    <w:rsid w:val="00EC287D"/>
    <w:rsid w:val="00EC6146"/>
    <w:rsid w:val="00EC6646"/>
    <w:rsid w:val="00EC667A"/>
    <w:rsid w:val="00EC6E5E"/>
    <w:rsid w:val="00EC6E87"/>
    <w:rsid w:val="00EC7468"/>
    <w:rsid w:val="00EC78DD"/>
    <w:rsid w:val="00ED0176"/>
    <w:rsid w:val="00ED0606"/>
    <w:rsid w:val="00ED0F80"/>
    <w:rsid w:val="00ED0FDA"/>
    <w:rsid w:val="00ED1EE1"/>
    <w:rsid w:val="00ED22F6"/>
    <w:rsid w:val="00ED2366"/>
    <w:rsid w:val="00ED358E"/>
    <w:rsid w:val="00ED38E0"/>
    <w:rsid w:val="00ED3953"/>
    <w:rsid w:val="00ED3993"/>
    <w:rsid w:val="00ED4A26"/>
    <w:rsid w:val="00ED545D"/>
    <w:rsid w:val="00ED54B0"/>
    <w:rsid w:val="00ED5802"/>
    <w:rsid w:val="00ED6AC5"/>
    <w:rsid w:val="00ED77E8"/>
    <w:rsid w:val="00ED7B0A"/>
    <w:rsid w:val="00ED7D7E"/>
    <w:rsid w:val="00EE19F2"/>
    <w:rsid w:val="00EE1D82"/>
    <w:rsid w:val="00EE237D"/>
    <w:rsid w:val="00EE2C5A"/>
    <w:rsid w:val="00EE6BF6"/>
    <w:rsid w:val="00EE6FFA"/>
    <w:rsid w:val="00EE71FE"/>
    <w:rsid w:val="00EE729B"/>
    <w:rsid w:val="00EE74B2"/>
    <w:rsid w:val="00EE74EE"/>
    <w:rsid w:val="00EE7F56"/>
    <w:rsid w:val="00EF003E"/>
    <w:rsid w:val="00EF0B44"/>
    <w:rsid w:val="00EF1A04"/>
    <w:rsid w:val="00EF1DCD"/>
    <w:rsid w:val="00EF1F87"/>
    <w:rsid w:val="00EF240F"/>
    <w:rsid w:val="00EF41DE"/>
    <w:rsid w:val="00EF483C"/>
    <w:rsid w:val="00EF5004"/>
    <w:rsid w:val="00EF6B8A"/>
    <w:rsid w:val="00EF7521"/>
    <w:rsid w:val="00EF7CCF"/>
    <w:rsid w:val="00EF7DD3"/>
    <w:rsid w:val="00F00047"/>
    <w:rsid w:val="00F005A8"/>
    <w:rsid w:val="00F00789"/>
    <w:rsid w:val="00F008DC"/>
    <w:rsid w:val="00F009E7"/>
    <w:rsid w:val="00F012FD"/>
    <w:rsid w:val="00F0203E"/>
    <w:rsid w:val="00F0330A"/>
    <w:rsid w:val="00F04BD5"/>
    <w:rsid w:val="00F0544F"/>
    <w:rsid w:val="00F060ED"/>
    <w:rsid w:val="00F06309"/>
    <w:rsid w:val="00F06CAE"/>
    <w:rsid w:val="00F06CB4"/>
    <w:rsid w:val="00F07F24"/>
    <w:rsid w:val="00F10AB1"/>
    <w:rsid w:val="00F111CE"/>
    <w:rsid w:val="00F118D3"/>
    <w:rsid w:val="00F1192A"/>
    <w:rsid w:val="00F1204D"/>
    <w:rsid w:val="00F12EEA"/>
    <w:rsid w:val="00F14476"/>
    <w:rsid w:val="00F149E4"/>
    <w:rsid w:val="00F15864"/>
    <w:rsid w:val="00F1605F"/>
    <w:rsid w:val="00F171D6"/>
    <w:rsid w:val="00F17937"/>
    <w:rsid w:val="00F17BAD"/>
    <w:rsid w:val="00F17FDD"/>
    <w:rsid w:val="00F20A9C"/>
    <w:rsid w:val="00F21DAD"/>
    <w:rsid w:val="00F221B5"/>
    <w:rsid w:val="00F22F3C"/>
    <w:rsid w:val="00F239DE"/>
    <w:rsid w:val="00F247ED"/>
    <w:rsid w:val="00F248A3"/>
    <w:rsid w:val="00F252A3"/>
    <w:rsid w:val="00F25B52"/>
    <w:rsid w:val="00F25C5B"/>
    <w:rsid w:val="00F25D6D"/>
    <w:rsid w:val="00F2602C"/>
    <w:rsid w:val="00F260EC"/>
    <w:rsid w:val="00F27819"/>
    <w:rsid w:val="00F278A6"/>
    <w:rsid w:val="00F278CB"/>
    <w:rsid w:val="00F31056"/>
    <w:rsid w:val="00F31082"/>
    <w:rsid w:val="00F310E3"/>
    <w:rsid w:val="00F31C06"/>
    <w:rsid w:val="00F35609"/>
    <w:rsid w:val="00F35EBC"/>
    <w:rsid w:val="00F36FBE"/>
    <w:rsid w:val="00F40FA9"/>
    <w:rsid w:val="00F4105E"/>
    <w:rsid w:val="00F41311"/>
    <w:rsid w:val="00F41684"/>
    <w:rsid w:val="00F428F4"/>
    <w:rsid w:val="00F42DD2"/>
    <w:rsid w:val="00F44CC0"/>
    <w:rsid w:val="00F45651"/>
    <w:rsid w:val="00F47D23"/>
    <w:rsid w:val="00F502B8"/>
    <w:rsid w:val="00F508A1"/>
    <w:rsid w:val="00F50D42"/>
    <w:rsid w:val="00F51227"/>
    <w:rsid w:val="00F51BAB"/>
    <w:rsid w:val="00F51D5E"/>
    <w:rsid w:val="00F52A06"/>
    <w:rsid w:val="00F52B38"/>
    <w:rsid w:val="00F531B7"/>
    <w:rsid w:val="00F559DD"/>
    <w:rsid w:val="00F55A6A"/>
    <w:rsid w:val="00F55AF3"/>
    <w:rsid w:val="00F56223"/>
    <w:rsid w:val="00F56886"/>
    <w:rsid w:val="00F60D74"/>
    <w:rsid w:val="00F61730"/>
    <w:rsid w:val="00F62B98"/>
    <w:rsid w:val="00F650C5"/>
    <w:rsid w:val="00F6572C"/>
    <w:rsid w:val="00F6599E"/>
    <w:rsid w:val="00F65B55"/>
    <w:rsid w:val="00F678E6"/>
    <w:rsid w:val="00F7019C"/>
    <w:rsid w:val="00F704FB"/>
    <w:rsid w:val="00F711F6"/>
    <w:rsid w:val="00F7161C"/>
    <w:rsid w:val="00F7184D"/>
    <w:rsid w:val="00F71C23"/>
    <w:rsid w:val="00F720DE"/>
    <w:rsid w:val="00F72C55"/>
    <w:rsid w:val="00F72D70"/>
    <w:rsid w:val="00F72E51"/>
    <w:rsid w:val="00F7327B"/>
    <w:rsid w:val="00F73C3C"/>
    <w:rsid w:val="00F740B2"/>
    <w:rsid w:val="00F74EC5"/>
    <w:rsid w:val="00F75029"/>
    <w:rsid w:val="00F75284"/>
    <w:rsid w:val="00F765FD"/>
    <w:rsid w:val="00F76DA8"/>
    <w:rsid w:val="00F77C36"/>
    <w:rsid w:val="00F77C7C"/>
    <w:rsid w:val="00F805D5"/>
    <w:rsid w:val="00F811CD"/>
    <w:rsid w:val="00F815AC"/>
    <w:rsid w:val="00F81C9A"/>
    <w:rsid w:val="00F8235D"/>
    <w:rsid w:val="00F82B3B"/>
    <w:rsid w:val="00F83225"/>
    <w:rsid w:val="00F83B6D"/>
    <w:rsid w:val="00F8466E"/>
    <w:rsid w:val="00F84938"/>
    <w:rsid w:val="00F84F2D"/>
    <w:rsid w:val="00F85A89"/>
    <w:rsid w:val="00F86608"/>
    <w:rsid w:val="00F869BF"/>
    <w:rsid w:val="00F86F2E"/>
    <w:rsid w:val="00F90A41"/>
    <w:rsid w:val="00F9130D"/>
    <w:rsid w:val="00F917F4"/>
    <w:rsid w:val="00F91FAA"/>
    <w:rsid w:val="00F9288E"/>
    <w:rsid w:val="00F93110"/>
    <w:rsid w:val="00F93423"/>
    <w:rsid w:val="00F94D60"/>
    <w:rsid w:val="00F95172"/>
    <w:rsid w:val="00F95467"/>
    <w:rsid w:val="00F957ED"/>
    <w:rsid w:val="00F95BDE"/>
    <w:rsid w:val="00F960B9"/>
    <w:rsid w:val="00F96162"/>
    <w:rsid w:val="00F965DD"/>
    <w:rsid w:val="00F968E1"/>
    <w:rsid w:val="00F97C4F"/>
    <w:rsid w:val="00FA0760"/>
    <w:rsid w:val="00FA1338"/>
    <w:rsid w:val="00FA1E9A"/>
    <w:rsid w:val="00FA2043"/>
    <w:rsid w:val="00FA22C0"/>
    <w:rsid w:val="00FA2479"/>
    <w:rsid w:val="00FA26FD"/>
    <w:rsid w:val="00FA2C5C"/>
    <w:rsid w:val="00FA2EAA"/>
    <w:rsid w:val="00FA33DB"/>
    <w:rsid w:val="00FA3D9E"/>
    <w:rsid w:val="00FA4A80"/>
    <w:rsid w:val="00FA5148"/>
    <w:rsid w:val="00FA578F"/>
    <w:rsid w:val="00FA5ED3"/>
    <w:rsid w:val="00FA63DE"/>
    <w:rsid w:val="00FA65F9"/>
    <w:rsid w:val="00FA761F"/>
    <w:rsid w:val="00FA766A"/>
    <w:rsid w:val="00FA7B41"/>
    <w:rsid w:val="00FB0E93"/>
    <w:rsid w:val="00FB14C6"/>
    <w:rsid w:val="00FB2666"/>
    <w:rsid w:val="00FB3375"/>
    <w:rsid w:val="00FB3563"/>
    <w:rsid w:val="00FB39B2"/>
    <w:rsid w:val="00FB3E12"/>
    <w:rsid w:val="00FB448C"/>
    <w:rsid w:val="00FB4DBF"/>
    <w:rsid w:val="00FB7C01"/>
    <w:rsid w:val="00FC01CD"/>
    <w:rsid w:val="00FC1960"/>
    <w:rsid w:val="00FC1DF8"/>
    <w:rsid w:val="00FC1E70"/>
    <w:rsid w:val="00FC2345"/>
    <w:rsid w:val="00FC4EAA"/>
    <w:rsid w:val="00FC6C6F"/>
    <w:rsid w:val="00FD1807"/>
    <w:rsid w:val="00FD1922"/>
    <w:rsid w:val="00FD1957"/>
    <w:rsid w:val="00FD1A79"/>
    <w:rsid w:val="00FD334F"/>
    <w:rsid w:val="00FD4845"/>
    <w:rsid w:val="00FD5A29"/>
    <w:rsid w:val="00FD5C7E"/>
    <w:rsid w:val="00FD61E3"/>
    <w:rsid w:val="00FD6272"/>
    <w:rsid w:val="00FD6D81"/>
    <w:rsid w:val="00FD7811"/>
    <w:rsid w:val="00FE00F9"/>
    <w:rsid w:val="00FE1326"/>
    <w:rsid w:val="00FE1422"/>
    <w:rsid w:val="00FE2CA6"/>
    <w:rsid w:val="00FE2D4C"/>
    <w:rsid w:val="00FE31D4"/>
    <w:rsid w:val="00FE348E"/>
    <w:rsid w:val="00FE35A6"/>
    <w:rsid w:val="00FE60ED"/>
    <w:rsid w:val="00FE6B79"/>
    <w:rsid w:val="00FF0396"/>
    <w:rsid w:val="00FF0B81"/>
    <w:rsid w:val="00FF0D3C"/>
    <w:rsid w:val="00FF0E0B"/>
    <w:rsid w:val="00FF13EE"/>
    <w:rsid w:val="00FF27B2"/>
    <w:rsid w:val="00FF42D4"/>
    <w:rsid w:val="00FF4429"/>
    <w:rsid w:val="00FF4BB3"/>
    <w:rsid w:val="00FF5793"/>
    <w:rsid w:val="00FF5991"/>
    <w:rsid w:val="00FF5FA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45B4D0"/>
  <w15:chartTrackingRefBased/>
  <w15:docId w15:val="{146218A6-D57B-4AA5-BE59-37108B96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footer" w:uiPriority="99"/>
    <w:lsdException w:name="caption" w:semiHidden="1" w:unhideWhenUsed="1" w:qFormat="1"/>
    <w:lsdException w:name="footnote reference" w:uiPriority="99" w:qFormat="1"/>
    <w:lsdException w:name="Hyperlink" w:uiPriority="99"/>
    <w:lsdException w:name="Strong" w:uiPriority="22" w:qFormat="1"/>
    <w:lsdException w:name="Emphasis" w:uiPriority="20" w:qFormat="1"/>
    <w:lsdException w:name="Normal (Web)" w:uiPriority="99"/>
    <w:lsdException w:name="HTML Code"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783"/>
    <w:pPr>
      <w:spacing w:after="200"/>
      <w:jc w:val="both"/>
    </w:pPr>
    <w:rPr>
      <w:snapToGrid w:val="0"/>
      <w:sz w:val="22"/>
      <w:lang w:val="en-GB"/>
    </w:rPr>
  </w:style>
  <w:style w:type="paragraph" w:styleId="Heading1">
    <w:name w:val="heading 1"/>
    <w:basedOn w:val="Normal"/>
    <w:next w:val="Normal"/>
    <w:pPr>
      <w:keepNext/>
      <w:spacing w:before="240" w:after="60"/>
      <w:outlineLvl w:val="0"/>
    </w:pPr>
    <w:rPr>
      <w:rFonts w:ascii="Arial" w:hAnsi="Arial"/>
      <w:b/>
      <w:kern w:val="28"/>
      <w:sz w:val="28"/>
    </w:rPr>
  </w:style>
  <w:style w:type="paragraph" w:styleId="Heading2">
    <w:name w:val="heading 2"/>
    <w:basedOn w:val="Normal"/>
    <w:next w:val="Normal"/>
    <w:pPr>
      <w:keepNext/>
      <w:keepLines/>
      <w:numPr>
        <w:ilvl w:val="1"/>
        <w:numId w:val="7"/>
      </w:numPr>
      <w:spacing w:after="120"/>
      <w:outlineLvl w:val="1"/>
    </w:pPr>
    <w:rPr>
      <w:b/>
    </w:rPr>
  </w:style>
  <w:style w:type="paragraph" w:styleId="Heading3">
    <w:name w:val="heading 3"/>
    <w:basedOn w:val="Normal"/>
    <w:next w:val="Normal"/>
    <w:pPr>
      <w:keepNext/>
      <w:numPr>
        <w:ilvl w:val="2"/>
        <w:numId w:val="7"/>
      </w:numPr>
      <w:spacing w:before="240" w:after="60"/>
      <w:outlineLvl w:val="2"/>
    </w:pPr>
    <w:rPr>
      <w:b/>
    </w:rPr>
  </w:style>
  <w:style w:type="paragraph" w:styleId="Heading4">
    <w:name w:val="heading 4"/>
    <w:basedOn w:val="Normal"/>
    <w:next w:val="Text4"/>
    <w:link w:val="Heading4Char"/>
    <w:pPr>
      <w:keepNext/>
      <w:spacing w:after="240"/>
      <w:ind w:left="1984" w:hanging="782"/>
      <w:outlineLvl w:val="3"/>
    </w:pPr>
  </w:style>
  <w:style w:type="paragraph" w:styleId="Heading5">
    <w:name w:val="heading 5"/>
    <w:basedOn w:val="Normal"/>
    <w:next w:val="Normal"/>
    <w:pPr>
      <w:numPr>
        <w:ilvl w:val="1"/>
        <w:numId w:val="6"/>
      </w:numPr>
      <w:tabs>
        <w:tab w:val="num" w:pos="0"/>
      </w:tabs>
      <w:spacing w:before="240" w:after="60"/>
      <w:outlineLvl w:val="4"/>
    </w:pPr>
    <w:rPr>
      <w:rFonts w:ascii="Arial" w:hAnsi="Arial"/>
    </w:rPr>
  </w:style>
  <w:style w:type="paragraph" w:styleId="Heading6">
    <w:name w:val="heading 6"/>
    <w:basedOn w:val="Normal"/>
    <w:next w:val="Normal"/>
    <w:pPr>
      <w:numPr>
        <w:ilvl w:val="2"/>
        <w:numId w:val="6"/>
      </w:numPr>
      <w:tabs>
        <w:tab w:val="num" w:pos="0"/>
      </w:tabs>
      <w:spacing w:before="240" w:after="60"/>
      <w:outlineLvl w:val="5"/>
    </w:pPr>
    <w:rPr>
      <w:rFonts w:ascii="Arial" w:hAnsi="Arial"/>
      <w:i/>
    </w:rPr>
  </w:style>
  <w:style w:type="paragraph" w:styleId="Heading7">
    <w:name w:val="heading 7"/>
    <w:basedOn w:val="Normal"/>
    <w:next w:val="Normal"/>
    <w:pPr>
      <w:numPr>
        <w:ilvl w:val="6"/>
        <w:numId w:val="6"/>
      </w:numPr>
      <w:tabs>
        <w:tab w:val="num" w:pos="0"/>
      </w:tabs>
      <w:spacing w:before="240" w:after="60"/>
      <w:outlineLvl w:val="6"/>
    </w:pPr>
    <w:rPr>
      <w:rFonts w:ascii="Arial" w:hAnsi="Arial"/>
      <w:sz w:val="20"/>
    </w:rPr>
  </w:style>
  <w:style w:type="paragraph" w:styleId="Heading8">
    <w:name w:val="heading 8"/>
    <w:basedOn w:val="Normal"/>
    <w:next w:val="Normal"/>
    <w:pPr>
      <w:numPr>
        <w:ilvl w:val="7"/>
        <w:numId w:val="6"/>
      </w:numPr>
      <w:tabs>
        <w:tab w:val="num" w:pos="0"/>
      </w:tabs>
      <w:spacing w:before="240" w:after="60"/>
      <w:outlineLvl w:val="7"/>
    </w:pPr>
    <w:rPr>
      <w:rFonts w:ascii="Arial" w:hAnsi="Arial"/>
      <w:i/>
      <w:sz w:val="20"/>
    </w:rPr>
  </w:style>
  <w:style w:type="paragraph" w:styleId="Heading9">
    <w:name w:val="heading 9"/>
    <w:basedOn w:val="Normal"/>
    <w:next w:val="Normal"/>
    <w:pPr>
      <w:numPr>
        <w:ilvl w:val="8"/>
        <w:numId w:val="6"/>
      </w:num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pPr>
      <w:tabs>
        <w:tab w:val="left" w:pos="2302"/>
      </w:tabs>
      <w:spacing w:after="240"/>
      <w:ind w:left="1202"/>
    </w:pPr>
  </w:style>
  <w:style w:type="character" w:customStyle="1" w:styleId="Heading4Char">
    <w:name w:val="Heading 4 Char"/>
    <w:link w:val="Heading4"/>
    <w:rsid w:val="008109C1"/>
    <w:rPr>
      <w:snapToGrid w:val="0"/>
      <w:sz w:val="24"/>
      <w:lang w:eastAsia="en-US"/>
    </w:rPr>
  </w:style>
  <w:style w:type="paragraph" w:customStyle="1" w:styleId="Application1">
    <w:name w:val="Application1"/>
    <w:basedOn w:val="Heading1"/>
    <w:next w:val="Application2"/>
    <w:pPr>
      <w:pageBreakBefore/>
      <w:widowControl w:val="0"/>
      <w:numPr>
        <w:numId w:val="3"/>
      </w:numPr>
      <w:spacing w:before="0" w:after="480"/>
    </w:pPr>
    <w:rPr>
      <w:caps/>
    </w:rPr>
  </w:style>
  <w:style w:type="paragraph" w:customStyle="1" w:styleId="Application2">
    <w:name w:val="Application2"/>
    <w:basedOn w:val="Normal"/>
    <w:pPr>
      <w:widowControl w:val="0"/>
      <w:numPr>
        <w:numId w:val="5"/>
      </w:numPr>
      <w:tabs>
        <w:tab w:val="left" w:pos="567"/>
      </w:tabs>
      <w:suppressAutoHyphens/>
      <w:spacing w:after="120"/>
    </w:pPr>
    <w:rPr>
      <w:rFonts w:ascii="Arial" w:hAnsi="Arial"/>
      <w:b/>
      <w:spacing w:val="-2"/>
    </w:rPr>
  </w:style>
  <w:style w:type="paragraph" w:customStyle="1" w:styleId="Application3">
    <w:name w:val="Application3"/>
    <w:basedOn w:val="Normal"/>
    <w:pPr>
      <w:widowControl w:val="0"/>
      <w:numPr>
        <w:numId w:val="4"/>
      </w:numPr>
      <w:tabs>
        <w:tab w:val="right" w:pos="8789"/>
      </w:tabs>
      <w:suppressAutoHyphens/>
    </w:pPr>
    <w:rPr>
      <w:rFonts w:ascii="Arial" w:hAnsi="Arial"/>
      <w:b/>
      <w:spacing w:val="-2"/>
    </w:rPr>
  </w:style>
  <w:style w:type="paragraph" w:customStyle="1" w:styleId="Application4">
    <w:name w:val="Application4"/>
    <w:basedOn w:val="Application3"/>
    <w:autoRedefine/>
    <w:pPr>
      <w:numPr>
        <w:numId w:val="0"/>
      </w:numPr>
      <w:ind w:left="567"/>
    </w:pPr>
    <w:rPr>
      <w:sz w:val="20"/>
    </w:rPr>
  </w:style>
  <w:style w:type="paragraph" w:customStyle="1" w:styleId="Application5">
    <w:name w:val="Application5"/>
    <w:basedOn w:val="Application2"/>
    <w:autoRedefine/>
    <w:pPr>
      <w:numPr>
        <w:numId w:val="0"/>
      </w:numPr>
      <w:tabs>
        <w:tab w:val="clear" w:pos="567"/>
        <w:tab w:val="num" w:pos="0"/>
      </w:tabs>
      <w:ind w:left="360" w:hanging="360"/>
    </w:pPr>
    <w:rPr>
      <w:sz w:val="24"/>
    </w:rPr>
  </w:style>
  <w:style w:type="paragraph" w:customStyle="1" w:styleId="NumPar4">
    <w:name w:val="NumPar 4"/>
    <w:basedOn w:val="Heading4"/>
    <w:next w:val="Text4"/>
    <w:pPr>
      <w:keepNext w:val="0"/>
    </w:pPr>
  </w:style>
  <w:style w:type="paragraph" w:styleId="Title">
    <w:name w:val="Title"/>
    <w:basedOn w:val="Normal"/>
    <w:next w:val="SubTitle1"/>
    <w:pPr>
      <w:spacing w:after="480"/>
      <w:jc w:val="center"/>
    </w:pPr>
    <w:rPr>
      <w:b/>
      <w:sz w:val="48"/>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PartTitle">
    <w:name w:val="PartTitle"/>
    <w:basedOn w:val="Normal"/>
    <w:next w:val="Normal"/>
    <w:pPr>
      <w:keepNext/>
      <w:pageBreakBefore/>
      <w:spacing w:after="480"/>
      <w:jc w:val="center"/>
    </w:pPr>
    <w:rPr>
      <w:b/>
      <w:sz w:val="36"/>
    </w:rPr>
  </w:style>
  <w:style w:type="paragraph" w:customStyle="1" w:styleId="SectionTitle">
    <w:name w:val="SectionTitle"/>
    <w:basedOn w:val="Normal"/>
    <w:next w:val="Heading1"/>
    <w:pPr>
      <w:keepNext/>
      <w:spacing w:after="480"/>
      <w:jc w:val="center"/>
    </w:pPr>
    <w:rPr>
      <w:b/>
      <w:smallCaps/>
      <w:sz w:val="28"/>
    </w:rPr>
  </w:style>
  <w:style w:type="paragraph" w:styleId="TOC1">
    <w:name w:val="toc 1"/>
    <w:basedOn w:val="Normal"/>
    <w:next w:val="Normal"/>
    <w:autoRedefine/>
    <w:uiPriority w:val="39"/>
    <w:rsid w:val="00A57892"/>
    <w:pPr>
      <w:tabs>
        <w:tab w:val="left" w:pos="284"/>
        <w:tab w:val="right" w:pos="9628"/>
      </w:tabs>
      <w:spacing w:after="240"/>
      <w:ind w:left="284" w:hanging="284"/>
    </w:pPr>
    <w:rPr>
      <w:rFonts w:ascii="Times New Roman Bold" w:hAnsi="Times New Roman Bold"/>
      <w:b/>
      <w:caps/>
    </w:rPr>
  </w:style>
  <w:style w:type="paragraph" w:styleId="TOC2">
    <w:name w:val="toc 2"/>
    <w:basedOn w:val="Normal"/>
    <w:next w:val="Normal"/>
    <w:autoRedefine/>
    <w:uiPriority w:val="39"/>
    <w:rsid w:val="00A57892"/>
    <w:pPr>
      <w:tabs>
        <w:tab w:val="left" w:pos="709"/>
        <w:tab w:val="right" w:leader="dot" w:pos="9628"/>
      </w:tabs>
      <w:spacing w:after="80"/>
      <w:ind w:left="709" w:hanging="425"/>
    </w:pPr>
  </w:style>
  <w:style w:type="paragraph" w:styleId="TOC3">
    <w:name w:val="toc 3"/>
    <w:basedOn w:val="Normal"/>
    <w:next w:val="Normal"/>
    <w:autoRedefine/>
    <w:uiPriority w:val="39"/>
    <w:rsid w:val="00F8466E"/>
    <w:pPr>
      <w:tabs>
        <w:tab w:val="left" w:pos="1134"/>
        <w:tab w:val="right" w:leader="dot" w:pos="9628"/>
      </w:tabs>
      <w:spacing w:after="40"/>
      <w:ind w:left="1701" w:hanging="1134"/>
      <w:jc w:val="left"/>
    </w:pPr>
    <w:rPr>
      <w:noProof/>
      <w:sz w:val="20"/>
    </w:rPr>
  </w:style>
  <w:style w:type="paragraph" w:styleId="TOC4">
    <w:name w:val="toc 4"/>
    <w:basedOn w:val="Normal"/>
    <w:next w:val="Normal"/>
    <w:autoRedefine/>
    <w:uiPriority w:val="39"/>
    <w:rsid w:val="00A57892"/>
    <w:pPr>
      <w:spacing w:after="120"/>
      <w:ind w:left="482"/>
    </w:pPr>
    <w:rPr>
      <w:sz w:val="20"/>
    </w:rPr>
  </w:style>
  <w:style w:type="paragraph" w:customStyle="1" w:styleId="AnnexTOC">
    <w:name w:val="AnnexTOC"/>
    <w:basedOn w:val="TOC1"/>
  </w:style>
  <w:style w:type="paragraph" w:customStyle="1" w:styleId="Guidelines1">
    <w:name w:val="Guidelines 1"/>
    <w:basedOn w:val="Normal"/>
    <w:autoRedefine/>
    <w:qFormat/>
    <w:rsid w:val="00EA7B75"/>
    <w:pPr>
      <w:widowControl w:val="0"/>
      <w:spacing w:before="240" w:after="120" w:line="240" w:lineRule="atLeast"/>
    </w:pPr>
    <w:rPr>
      <w:sz w:val="24"/>
      <w:szCs w:val="24"/>
    </w:rPr>
  </w:style>
  <w:style w:type="paragraph" w:customStyle="1" w:styleId="Guidelines2">
    <w:name w:val="Guidelines 2"/>
    <w:basedOn w:val="Normal"/>
    <w:next w:val="Normal"/>
    <w:autoRedefine/>
    <w:qFormat/>
    <w:rsid w:val="003F7C90"/>
    <w:pPr>
      <w:keepNext/>
      <w:keepLines/>
      <w:numPr>
        <w:numId w:val="12"/>
      </w:numPr>
      <w:shd w:val="clear" w:color="auto" w:fill="DEEAF6" w:themeFill="accent1" w:themeFillTint="33"/>
      <w:spacing w:before="120" w:after="0"/>
      <w:jc w:val="left"/>
      <w:outlineLvl w:val="0"/>
    </w:pPr>
    <w:rPr>
      <w:rFonts w:ascii="Tahoma" w:hAnsi="Tahoma" w:cs="Tahoma"/>
      <w:bCs/>
      <w:smallCaps/>
      <w:sz w:val="24"/>
      <w:szCs w:val="24"/>
    </w:rPr>
  </w:style>
  <w:style w:type="paragraph" w:customStyle="1" w:styleId="Text1">
    <w:name w:val="Text 1"/>
    <w:basedOn w:val="Normal"/>
    <w:pPr>
      <w:spacing w:after="240"/>
      <w:ind w:left="482"/>
    </w:pPr>
  </w:style>
  <w:style w:type="paragraph" w:customStyle="1" w:styleId="Guidelines3">
    <w:name w:val="Guidelines 3"/>
    <w:basedOn w:val="Normal"/>
    <w:next w:val="Normal"/>
    <w:autoRedefine/>
    <w:qFormat/>
    <w:rsid w:val="00151C41"/>
    <w:pPr>
      <w:keepNext/>
      <w:tabs>
        <w:tab w:val="left" w:pos="851"/>
      </w:tabs>
      <w:spacing w:after="120" w:line="240" w:lineRule="atLeast"/>
      <w:ind w:left="851"/>
      <w:outlineLvl w:val="0"/>
    </w:pPr>
    <w:rPr>
      <w:b/>
      <w:sz w:val="24"/>
    </w:rPr>
  </w:style>
  <w:style w:type="paragraph" w:customStyle="1" w:styleId="Text2">
    <w:name w:val="Text 2"/>
    <w:basedOn w:val="Normal"/>
    <w:pPr>
      <w:tabs>
        <w:tab w:val="left" w:pos="2161"/>
      </w:tabs>
      <w:spacing w:after="240"/>
      <w:ind w:left="1202"/>
    </w:pPr>
  </w:style>
  <w:style w:type="paragraph" w:customStyle="1" w:styleId="p3">
    <w:name w:val="p3"/>
    <w:basedOn w:val="Normal"/>
    <w:pPr>
      <w:widowControl w:val="0"/>
      <w:tabs>
        <w:tab w:val="left" w:pos="1420"/>
      </w:tabs>
      <w:spacing w:line="260" w:lineRule="atLeast"/>
      <w:ind w:left="360"/>
    </w:pPr>
  </w:style>
  <w:style w:type="paragraph" w:customStyle="1" w:styleId="Guidelines4">
    <w:name w:val="Guidelines 4"/>
    <w:basedOn w:val="Normal"/>
    <w:next w:val="Normal"/>
    <w:autoRedefine/>
    <w:qFormat/>
    <w:rsid w:val="00277C5F"/>
    <w:pPr>
      <w:spacing w:after="240" w:line="240" w:lineRule="atLeast"/>
    </w:pPr>
    <w:rPr>
      <w:b/>
      <w:sz w:val="24"/>
    </w:rPr>
  </w:style>
  <w:style w:type="character" w:styleId="Hyperlink">
    <w:name w:val="Hyperlink"/>
    <w:uiPriority w:val="99"/>
    <w:rPr>
      <w:color w:val="0000FF"/>
      <w:u w:val="single"/>
    </w:rPr>
  </w:style>
  <w:style w:type="paragraph" w:customStyle="1" w:styleId="References">
    <w:name w:val="References"/>
    <w:basedOn w:val="Normal"/>
    <w:next w:val="Normal"/>
    <w:pPr>
      <w:spacing w:after="240"/>
      <w:ind w:left="5103"/>
    </w:pPr>
    <w:rPr>
      <w:sz w:val="20"/>
    </w:rPr>
  </w:style>
  <w:style w:type="paragraph" w:styleId="FootnoteText">
    <w:name w:val="footnote text"/>
    <w:aliases w:val="Fußnotentextf,Fuﬂnotentextf,Footnote Text Blue,Geneva 9,Font: Geneva 9,Boston 10,f,Podrozdział,Footnote text,Footnote Text Char Char Char Char Char Char,Tekst przypisu,Footnote Text Char Char Char,Footnote,Footnote Text Char1 Char,fn,ft"/>
    <w:basedOn w:val="Normal"/>
    <w:link w:val="FootnoteTextChar"/>
    <w:autoRedefine/>
    <w:uiPriority w:val="99"/>
    <w:qFormat/>
    <w:rsid w:val="00145378"/>
    <w:pPr>
      <w:spacing w:after="0"/>
      <w:ind w:left="284" w:hanging="284"/>
    </w:pPr>
    <w:rPr>
      <w:sz w:val="20"/>
    </w:rPr>
  </w:style>
  <w:style w:type="character" w:customStyle="1" w:styleId="FootnoteTextChar">
    <w:name w:val="Footnote Text Char"/>
    <w:aliases w:val="Fußnotentextf Char,Fuﬂnotentextf Char,Footnote Text Blue Char,Geneva 9 Char,Font: Geneva 9 Char,Boston 10 Char,f Char,Podrozdział Char,Footnote text Char,Footnote Text Char Char Char Char Char Char Char,Tekst przypisu Char,fn Char"/>
    <w:link w:val="FootnoteText"/>
    <w:uiPriority w:val="99"/>
    <w:rsid w:val="00145378"/>
    <w:rPr>
      <w:snapToGrid w:val="0"/>
      <w:lang w:eastAsia="en-US"/>
    </w:rPr>
  </w:style>
  <w:style w:type="paragraph" w:styleId="Header">
    <w:name w:val="header"/>
    <w:basedOn w:val="Normal"/>
    <w:pPr>
      <w:tabs>
        <w:tab w:val="center" w:pos="4153"/>
        <w:tab w:val="right" w:pos="8306"/>
      </w:tabs>
      <w:spacing w:after="240"/>
    </w:pPr>
  </w:style>
  <w:style w:type="character" w:styleId="PageNumber">
    <w:name w:val="page number"/>
    <w:basedOn w:val="DefaultParagraphFont"/>
  </w:style>
  <w:style w:type="paragraph" w:styleId="Footer">
    <w:name w:val="footer"/>
    <w:basedOn w:val="Normal"/>
    <w:link w:val="FooterChar"/>
    <w:uiPriority w:val="99"/>
    <w:pPr>
      <w:ind w:right="-567"/>
    </w:pPr>
    <w:rPr>
      <w:rFonts w:ascii="Arial" w:hAnsi="Arial"/>
      <w:sz w:val="16"/>
    </w:rPr>
  </w:style>
  <w:style w:type="paragraph" w:customStyle="1" w:styleId="Style0">
    <w:name w:val="Style0"/>
    <w:rPr>
      <w:rFonts w:ascii="Arial" w:hAnsi="Arial"/>
      <w:snapToGrid w:val="0"/>
      <w:sz w:val="24"/>
    </w:rPr>
  </w:style>
  <w:style w:type="paragraph" w:customStyle="1" w:styleId="Text3">
    <w:name w:val="Text 3"/>
    <w:basedOn w:val="Normal"/>
    <w:pPr>
      <w:tabs>
        <w:tab w:val="left" w:pos="2302"/>
      </w:tabs>
      <w:spacing w:after="240"/>
      <w:ind w:left="1202"/>
    </w:pPr>
  </w:style>
  <w:style w:type="paragraph" w:styleId="BodyTextIndent">
    <w:name w:val="Body Text Indent"/>
    <w:basedOn w:val="Normal"/>
    <w:link w:val="BodyTextIndentChar"/>
  </w:style>
  <w:style w:type="character" w:customStyle="1" w:styleId="BodyTextIndentChar">
    <w:name w:val="Body Text Indent Char"/>
    <w:link w:val="BodyTextIndent"/>
    <w:rsid w:val="0090351E"/>
    <w:rPr>
      <w:snapToGrid w:val="0"/>
      <w:sz w:val="24"/>
      <w:lang w:eastAsia="en-US"/>
    </w:rPr>
  </w:style>
  <w:style w:type="paragraph" w:styleId="TOC5">
    <w:name w:val="toc 5"/>
    <w:basedOn w:val="Normal"/>
    <w:next w:val="Normal"/>
    <w:autoRedefine/>
    <w:uiPriority w:val="39"/>
    <w:pPr>
      <w:ind w:left="720"/>
    </w:pPr>
    <w:rPr>
      <w:sz w:val="20"/>
    </w:rPr>
  </w:style>
  <w:style w:type="paragraph" w:styleId="TOC6">
    <w:name w:val="toc 6"/>
    <w:basedOn w:val="Normal"/>
    <w:next w:val="Normal"/>
    <w:autoRedefine/>
    <w:uiPriority w:val="39"/>
    <w:pPr>
      <w:ind w:left="960"/>
    </w:pPr>
    <w:rPr>
      <w:sz w:val="20"/>
    </w:rPr>
  </w:style>
  <w:style w:type="paragraph" w:styleId="TOC7">
    <w:name w:val="toc 7"/>
    <w:basedOn w:val="Normal"/>
    <w:next w:val="Normal"/>
    <w:autoRedefine/>
    <w:uiPriority w:val="39"/>
    <w:pPr>
      <w:ind w:left="1200"/>
    </w:pPr>
    <w:rPr>
      <w:sz w:val="20"/>
    </w:rPr>
  </w:style>
  <w:style w:type="paragraph" w:styleId="TOC8">
    <w:name w:val="toc 8"/>
    <w:basedOn w:val="Normal"/>
    <w:next w:val="Normal"/>
    <w:autoRedefine/>
    <w:uiPriority w:val="39"/>
    <w:pPr>
      <w:ind w:left="1440"/>
    </w:pPr>
    <w:rPr>
      <w:sz w:val="20"/>
    </w:rPr>
  </w:style>
  <w:style w:type="paragraph" w:styleId="TOC9">
    <w:name w:val="toc 9"/>
    <w:basedOn w:val="Normal"/>
    <w:next w:val="Normal"/>
    <w:autoRedefine/>
    <w:uiPriority w:val="39"/>
    <w:pPr>
      <w:ind w:left="1680"/>
    </w:pPr>
    <w:rPr>
      <w:sz w:val="20"/>
    </w:rPr>
  </w:style>
  <w:style w:type="character" w:styleId="FollowedHyperlink">
    <w:name w:val="FollowedHyperlink"/>
    <w:rPr>
      <w:color w:val="800080"/>
      <w:u w:val="single"/>
    </w:rPr>
  </w:style>
  <w:style w:type="paragraph" w:customStyle="1" w:styleId="NumPar2">
    <w:name w:val="NumPar 2"/>
    <w:basedOn w:val="Heading2"/>
    <w:next w:val="Text2"/>
    <w:pPr>
      <w:keepNext w:val="0"/>
      <w:keepLines w:val="0"/>
      <w:numPr>
        <w:numId w:val="1"/>
      </w:numPr>
      <w:tabs>
        <w:tab w:val="num" w:pos="360"/>
      </w:tabs>
      <w:spacing w:after="240"/>
      <w:ind w:left="360"/>
      <w:outlineLvl w:val="9"/>
    </w:pPr>
    <w:rPr>
      <w:b w:val="0"/>
      <w:lang w:val="fr-FR"/>
    </w:rPr>
  </w:style>
  <w:style w:type="paragraph" w:styleId="ListBullet5">
    <w:name w:val="List Bullet 5"/>
    <w:basedOn w:val="Normal"/>
    <w:autoRedefine/>
    <w:pPr>
      <w:numPr>
        <w:numId w:val="2"/>
      </w:numPr>
      <w:spacing w:after="240"/>
    </w:pPr>
    <w:rPr>
      <w:lang w:val="fr-FR"/>
    </w:rPr>
  </w:style>
  <w:style w:type="paragraph" w:styleId="ListBullet">
    <w:name w:val="List Bullet"/>
    <w:basedOn w:val="Normal"/>
    <w:link w:val="ListBulletChar"/>
    <w:rsid w:val="00684AFF"/>
    <w:pPr>
      <w:numPr>
        <w:numId w:val="8"/>
      </w:numPr>
      <w:spacing w:after="240"/>
    </w:pPr>
    <w:rPr>
      <w:snapToGrid/>
      <w:lang w:eastAsia="en-GB"/>
    </w:rPr>
  </w:style>
  <w:style w:type="character" w:customStyle="1" w:styleId="ListBulletChar">
    <w:name w:val="List Bullet Char"/>
    <w:link w:val="ListBullet"/>
    <w:rsid w:val="00CF6359"/>
    <w:rPr>
      <w:sz w:val="22"/>
      <w:lang w:val="en-GB" w:eastAsia="en-GB"/>
    </w:rPr>
  </w:style>
  <w:style w:type="paragraph" w:customStyle="1" w:styleId="TOC30">
    <w:name w:val="TOC3"/>
    <w:basedOn w:val="Normal"/>
    <w:rsid w:val="00D67AFE"/>
  </w:style>
  <w:style w:type="paragraph" w:customStyle="1" w:styleId="ListDash2">
    <w:name w:val="List Dash 2"/>
    <w:basedOn w:val="Text2"/>
    <w:rsid w:val="00A636FE"/>
    <w:pPr>
      <w:numPr>
        <w:numId w:val="9"/>
      </w:numPr>
      <w:tabs>
        <w:tab w:val="clear" w:pos="2161"/>
      </w:tabs>
    </w:pPr>
    <w:rPr>
      <w:snapToGrid/>
    </w:rPr>
  </w:style>
  <w:style w:type="table" w:styleId="TableGrid">
    <w:name w:val="Table Grid"/>
    <w:basedOn w:val="TableNormal"/>
    <w:uiPriority w:val="39"/>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rsid w:val="006A7719"/>
    <w:pPr>
      <w:spacing w:before="120" w:after="120"/>
      <w:jc w:val="center"/>
    </w:pPr>
    <w:rPr>
      <w:rFonts w:ascii="Arial" w:hAnsi="Arial"/>
      <w:b/>
      <w:sz w:val="28"/>
      <w:lang w:val="fr-BE"/>
    </w:rPr>
  </w:style>
  <w:style w:type="paragraph" w:customStyle="1" w:styleId="StyleListBullet11pt">
    <w:name w:val="Style List Bullet + 11 pt"/>
    <w:basedOn w:val="ListBullet"/>
    <w:link w:val="StyleListBullet11ptChar"/>
    <w:autoRedefine/>
    <w:rsid w:val="00CF6359"/>
    <w:pPr>
      <w:spacing w:after="120"/>
    </w:pPr>
  </w:style>
  <w:style w:type="character" w:customStyle="1" w:styleId="StyleListBullet11ptChar">
    <w:name w:val="Style List Bullet + 11 pt Char"/>
    <w:link w:val="StyleListBullet11pt"/>
    <w:rsid w:val="00CF6359"/>
    <w:rPr>
      <w:sz w:val="22"/>
      <w:lang w:val="en-GB" w:eastAsia="en-GB"/>
    </w:rPr>
  </w:style>
  <w:style w:type="paragraph" w:styleId="CommentSubject">
    <w:name w:val="annotation subject"/>
    <w:basedOn w:val="Normal"/>
    <w:semiHidden/>
    <w:rsid w:val="0090351E"/>
    <w:rPr>
      <w:b/>
      <w:bCs/>
      <w:sz w:val="20"/>
    </w:rPr>
  </w:style>
  <w:style w:type="character" w:customStyle="1" w:styleId="Style11pt">
    <w:name w:val="Style 11 pt"/>
    <w:rsid w:val="00B41A93"/>
    <w:rPr>
      <w:sz w:val="22"/>
    </w:rPr>
  </w:style>
  <w:style w:type="paragraph" w:customStyle="1" w:styleId="ListDash">
    <w:name w:val="List Dash"/>
    <w:basedOn w:val="Normal"/>
    <w:rsid w:val="00B17D2F"/>
    <w:pPr>
      <w:numPr>
        <w:numId w:val="10"/>
      </w:numPr>
      <w:spacing w:after="240"/>
    </w:pPr>
    <w:rPr>
      <w:snapToGrid/>
      <w:lang w:val="fr-FR"/>
    </w:rPr>
  </w:style>
  <w:style w:type="paragraph" w:customStyle="1" w:styleId="Style11ptJustifiedAfter6pt">
    <w:name w:val="Style 11 pt Justified After:  6 pt"/>
    <w:basedOn w:val="Normal"/>
    <w:rsid w:val="0022128C"/>
    <w:pPr>
      <w:spacing w:after="120"/>
    </w:pPr>
    <w:rPr>
      <w:snapToGrid/>
      <w:szCs w:val="22"/>
      <w:lang w:eastAsia="en-GB"/>
    </w:rPr>
  </w:style>
  <w:style w:type="paragraph" w:styleId="ListNumber2">
    <w:name w:val="List Number 2"/>
    <w:basedOn w:val="Text2"/>
    <w:rsid w:val="0022128C"/>
    <w:pPr>
      <w:numPr>
        <w:numId w:val="11"/>
      </w:numPr>
      <w:tabs>
        <w:tab w:val="clear" w:pos="2161"/>
      </w:tabs>
    </w:pPr>
    <w:rPr>
      <w:snapToGrid/>
    </w:rPr>
  </w:style>
  <w:style w:type="paragraph" w:customStyle="1" w:styleId="ListNumber2Level2">
    <w:name w:val="List Number 2 (Level 2)"/>
    <w:basedOn w:val="Text2"/>
    <w:rsid w:val="0022128C"/>
    <w:pPr>
      <w:numPr>
        <w:ilvl w:val="1"/>
        <w:numId w:val="11"/>
      </w:numPr>
      <w:tabs>
        <w:tab w:val="clear" w:pos="2161"/>
      </w:tabs>
    </w:pPr>
    <w:rPr>
      <w:snapToGrid/>
    </w:rPr>
  </w:style>
  <w:style w:type="paragraph" w:customStyle="1" w:styleId="ListNumber2Level3">
    <w:name w:val="List Number 2 (Level 3)"/>
    <w:basedOn w:val="Text2"/>
    <w:rsid w:val="0022128C"/>
    <w:pPr>
      <w:numPr>
        <w:ilvl w:val="2"/>
        <w:numId w:val="11"/>
      </w:numPr>
      <w:tabs>
        <w:tab w:val="clear" w:pos="2161"/>
      </w:tabs>
    </w:pPr>
    <w:rPr>
      <w:snapToGrid/>
    </w:rPr>
  </w:style>
  <w:style w:type="paragraph" w:customStyle="1" w:styleId="ListNumber2Level4">
    <w:name w:val="List Number 2 (Level 4)"/>
    <w:basedOn w:val="Text2"/>
    <w:rsid w:val="0022128C"/>
    <w:pPr>
      <w:numPr>
        <w:ilvl w:val="3"/>
        <w:numId w:val="11"/>
      </w:numPr>
      <w:tabs>
        <w:tab w:val="clear" w:pos="2161"/>
      </w:tabs>
    </w:pPr>
    <w:rPr>
      <w:snapToGrid/>
    </w:rPr>
  </w:style>
  <w:style w:type="character" w:styleId="Strong">
    <w:name w:val="Strong"/>
    <w:uiPriority w:val="22"/>
    <w:qFormat/>
    <w:rsid w:val="005D1CFA"/>
    <w:rPr>
      <w:b/>
      <w:bCs/>
    </w:rPr>
  </w:style>
  <w:style w:type="paragraph" w:styleId="Revision">
    <w:name w:val="Revision"/>
    <w:hidden/>
    <w:uiPriority w:val="99"/>
    <w:semiHidden/>
    <w:rsid w:val="008B4F07"/>
    <w:rPr>
      <w:snapToGrid w:val="0"/>
      <w:sz w:val="24"/>
      <w:lang w:val="en-GB"/>
    </w:rPr>
  </w:style>
  <w:style w:type="paragraph" w:styleId="ListParagraph">
    <w:name w:val="List Paragraph"/>
    <w:basedOn w:val="Normal"/>
    <w:uiPriority w:val="34"/>
    <w:qFormat/>
    <w:rsid w:val="00495849"/>
    <w:pPr>
      <w:ind w:left="708"/>
    </w:pPr>
  </w:style>
  <w:style w:type="paragraph" w:styleId="TOAHeading">
    <w:name w:val="toa heading"/>
    <w:basedOn w:val="Normal"/>
    <w:next w:val="Normal"/>
    <w:rsid w:val="0021362B"/>
    <w:pPr>
      <w:spacing w:before="120"/>
    </w:pPr>
    <w:rPr>
      <w:rFonts w:ascii="Cambria" w:hAnsi="Cambria"/>
      <w:b/>
      <w:bCs/>
      <w:szCs w:val="24"/>
    </w:rPr>
  </w:style>
  <w:style w:type="character" w:styleId="FootnoteReference">
    <w:name w:val="footnote reference"/>
    <w:link w:val="Char2"/>
    <w:uiPriority w:val="99"/>
    <w:qFormat/>
    <w:rsid w:val="004D357E"/>
    <w:rPr>
      <w:sz w:val="24"/>
      <w:vertAlign w:val="superscript"/>
    </w:rPr>
  </w:style>
  <w:style w:type="paragraph" w:styleId="BalloonText">
    <w:name w:val="Balloon Text"/>
    <w:basedOn w:val="Normal"/>
    <w:link w:val="BalloonTextChar"/>
    <w:rsid w:val="00AF32BC"/>
    <w:pPr>
      <w:spacing w:after="0"/>
    </w:pPr>
    <w:rPr>
      <w:rFonts w:ascii="Tahoma" w:hAnsi="Tahoma" w:cs="Tahoma"/>
      <w:sz w:val="16"/>
      <w:szCs w:val="16"/>
    </w:rPr>
  </w:style>
  <w:style w:type="character" w:customStyle="1" w:styleId="BalloonTextChar">
    <w:name w:val="Balloon Text Char"/>
    <w:link w:val="BalloonText"/>
    <w:rsid w:val="00AF32BC"/>
    <w:rPr>
      <w:rFonts w:ascii="Tahoma" w:hAnsi="Tahoma" w:cs="Tahoma"/>
      <w:snapToGrid w:val="0"/>
      <w:sz w:val="16"/>
      <w:szCs w:val="16"/>
      <w:lang w:eastAsia="en-US"/>
    </w:rPr>
  </w:style>
  <w:style w:type="character" w:styleId="CommentReference">
    <w:name w:val="annotation reference"/>
    <w:rsid w:val="00A6227D"/>
    <w:rPr>
      <w:sz w:val="16"/>
      <w:szCs w:val="16"/>
    </w:rPr>
  </w:style>
  <w:style w:type="paragraph" w:styleId="CommentText">
    <w:name w:val="annotation text"/>
    <w:basedOn w:val="Normal"/>
    <w:link w:val="CommentTextChar"/>
    <w:rsid w:val="00A6227D"/>
    <w:rPr>
      <w:sz w:val="20"/>
    </w:rPr>
  </w:style>
  <w:style w:type="character" w:customStyle="1" w:styleId="CommentTextChar">
    <w:name w:val="Comment Text Char"/>
    <w:link w:val="CommentText"/>
    <w:rsid w:val="00A6227D"/>
    <w:rPr>
      <w:snapToGrid w:val="0"/>
      <w:lang w:eastAsia="en-US"/>
    </w:rPr>
  </w:style>
  <w:style w:type="paragraph" w:customStyle="1" w:styleId="Char2">
    <w:name w:val="Char2"/>
    <w:basedOn w:val="Normal"/>
    <w:link w:val="FootnoteReference"/>
    <w:uiPriority w:val="99"/>
    <w:rsid w:val="00DB57AE"/>
    <w:pPr>
      <w:spacing w:before="120" w:after="160" w:line="240" w:lineRule="exact"/>
      <w:jc w:val="left"/>
    </w:pPr>
    <w:rPr>
      <w:snapToGrid/>
      <w:sz w:val="24"/>
      <w:vertAlign w:val="superscript"/>
      <w:lang w:eastAsia="en-GB"/>
    </w:rPr>
  </w:style>
  <w:style w:type="character" w:customStyle="1" w:styleId="UnresolvedMention">
    <w:name w:val="Unresolved Mention"/>
    <w:uiPriority w:val="99"/>
    <w:semiHidden/>
    <w:unhideWhenUsed/>
    <w:rsid w:val="00B0665C"/>
    <w:rPr>
      <w:color w:val="605E5C"/>
      <w:shd w:val="clear" w:color="auto" w:fill="E1DFDD"/>
    </w:rPr>
  </w:style>
  <w:style w:type="paragraph" w:customStyle="1" w:styleId="Normal-box">
    <w:name w:val="Normal - box"/>
    <w:basedOn w:val="Normal"/>
    <w:qFormat/>
    <w:rsid w:val="00ED7B0A"/>
    <w:pPr>
      <w:pBdr>
        <w:top w:val="single" w:sz="4" w:space="1" w:color="auto"/>
        <w:left w:val="single" w:sz="4" w:space="4" w:color="auto"/>
        <w:bottom w:val="single" w:sz="4" w:space="1" w:color="auto"/>
        <w:right w:val="single" w:sz="4" w:space="4" w:color="auto"/>
      </w:pBdr>
      <w:autoSpaceDE w:val="0"/>
      <w:autoSpaceDN w:val="0"/>
      <w:adjustRightInd w:val="0"/>
      <w:spacing w:before="120" w:after="120"/>
    </w:pPr>
    <w:rPr>
      <w:bCs/>
      <w:snapToGrid/>
      <w:lang w:val="fr-BE"/>
    </w:rPr>
  </w:style>
  <w:style w:type="paragraph" w:styleId="NoSpacing">
    <w:name w:val="No Spacing"/>
    <w:uiPriority w:val="1"/>
    <w:qFormat/>
    <w:rsid w:val="00952F11"/>
    <w:rPr>
      <w:rFonts w:ascii="Calibri" w:eastAsia="Calibri" w:hAnsi="Calibri"/>
      <w:kern w:val="2"/>
      <w:sz w:val="24"/>
      <w:szCs w:val="24"/>
    </w:rPr>
  </w:style>
  <w:style w:type="character" w:styleId="Emphasis">
    <w:name w:val="Emphasis"/>
    <w:uiPriority w:val="20"/>
    <w:qFormat/>
    <w:rsid w:val="000548F1"/>
    <w:rPr>
      <w:i/>
      <w:iCs/>
    </w:rPr>
  </w:style>
  <w:style w:type="paragraph" w:styleId="NormalWeb">
    <w:name w:val="Normal (Web)"/>
    <w:basedOn w:val="Normal"/>
    <w:uiPriority w:val="99"/>
    <w:unhideWhenUsed/>
    <w:rsid w:val="007E54CF"/>
    <w:pPr>
      <w:spacing w:before="100" w:beforeAutospacing="1" w:after="100" w:afterAutospacing="1"/>
      <w:jc w:val="left"/>
    </w:pPr>
    <w:rPr>
      <w:snapToGrid/>
      <w:sz w:val="24"/>
      <w:szCs w:val="24"/>
      <w:lang w:val="en-US"/>
    </w:rPr>
  </w:style>
  <w:style w:type="paragraph" w:styleId="TOCHeading">
    <w:name w:val="TOC Heading"/>
    <w:basedOn w:val="Heading1"/>
    <w:next w:val="Normal"/>
    <w:uiPriority w:val="39"/>
    <w:unhideWhenUsed/>
    <w:qFormat/>
    <w:rsid w:val="001E0DDB"/>
    <w:pPr>
      <w:keepLines/>
      <w:spacing w:after="0" w:line="259" w:lineRule="auto"/>
      <w:jc w:val="left"/>
      <w:outlineLvl w:val="9"/>
    </w:pPr>
    <w:rPr>
      <w:rFonts w:ascii="Aptos Display" w:hAnsi="Aptos Display"/>
      <w:b w:val="0"/>
      <w:snapToGrid/>
      <w:color w:val="0F4761"/>
      <w:kern w:val="0"/>
      <w:sz w:val="32"/>
      <w:szCs w:val="32"/>
      <w:lang w:val="en-US"/>
    </w:rPr>
  </w:style>
  <w:style w:type="table" w:styleId="PlainTable2">
    <w:name w:val="Plain Table 2"/>
    <w:basedOn w:val="TableNormal"/>
    <w:uiPriority w:val="42"/>
    <w:rsid w:val="00F77C7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14B8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TMLPreformatted">
    <w:name w:val="HTML Preformatted"/>
    <w:basedOn w:val="Normal"/>
    <w:link w:val="HTMLPreformattedChar"/>
    <w:uiPriority w:val="99"/>
    <w:unhideWhenUsed/>
    <w:rsid w:val="00A8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napToGrid/>
      <w:sz w:val="20"/>
      <w:lang w:val="en-US"/>
    </w:rPr>
  </w:style>
  <w:style w:type="character" w:customStyle="1" w:styleId="HTMLPreformattedChar">
    <w:name w:val="HTML Preformatted Char"/>
    <w:basedOn w:val="DefaultParagraphFont"/>
    <w:link w:val="HTMLPreformatted"/>
    <w:uiPriority w:val="99"/>
    <w:rsid w:val="00A84DBD"/>
    <w:rPr>
      <w:rFonts w:ascii="Courier New" w:hAnsi="Courier New" w:cs="Courier New"/>
    </w:rPr>
  </w:style>
  <w:style w:type="character" w:styleId="HTMLCode">
    <w:name w:val="HTML Code"/>
    <w:basedOn w:val="DefaultParagraphFont"/>
    <w:uiPriority w:val="99"/>
    <w:unhideWhenUsed/>
    <w:rsid w:val="00A84DBD"/>
    <w:rPr>
      <w:rFonts w:ascii="Courier New" w:eastAsia="Times New Roman" w:hAnsi="Courier New" w:cs="Courier New"/>
      <w:sz w:val="20"/>
      <w:szCs w:val="20"/>
    </w:rPr>
  </w:style>
  <w:style w:type="table" w:styleId="GridTable4-Accent5">
    <w:name w:val="Grid Table 4 Accent 5"/>
    <w:basedOn w:val="TableNormal"/>
    <w:uiPriority w:val="49"/>
    <w:rsid w:val="009E1E9D"/>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text-token-text-primary">
    <w:name w:val="text-token-text-primary"/>
    <w:basedOn w:val="DefaultParagraphFont"/>
    <w:rsid w:val="00473793"/>
  </w:style>
  <w:style w:type="character" w:customStyle="1" w:styleId="FooterChar">
    <w:name w:val="Footer Char"/>
    <w:basedOn w:val="DefaultParagraphFont"/>
    <w:link w:val="Footer"/>
    <w:uiPriority w:val="99"/>
    <w:rsid w:val="00A0261F"/>
    <w:rPr>
      <w:rFonts w:ascii="Arial" w:hAnsi="Arial"/>
      <w:snapToGrid w:val="0"/>
      <w:sz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65497">
      <w:bodyDiv w:val="1"/>
      <w:marLeft w:val="0"/>
      <w:marRight w:val="0"/>
      <w:marTop w:val="0"/>
      <w:marBottom w:val="0"/>
      <w:divBdr>
        <w:top w:val="none" w:sz="0" w:space="0" w:color="auto"/>
        <w:left w:val="none" w:sz="0" w:space="0" w:color="auto"/>
        <w:bottom w:val="none" w:sz="0" w:space="0" w:color="auto"/>
        <w:right w:val="none" w:sz="0" w:space="0" w:color="auto"/>
      </w:divBdr>
    </w:div>
    <w:div w:id="158350776">
      <w:bodyDiv w:val="1"/>
      <w:marLeft w:val="0"/>
      <w:marRight w:val="0"/>
      <w:marTop w:val="0"/>
      <w:marBottom w:val="0"/>
      <w:divBdr>
        <w:top w:val="none" w:sz="0" w:space="0" w:color="auto"/>
        <w:left w:val="none" w:sz="0" w:space="0" w:color="auto"/>
        <w:bottom w:val="none" w:sz="0" w:space="0" w:color="auto"/>
        <w:right w:val="none" w:sz="0" w:space="0" w:color="auto"/>
      </w:divBdr>
    </w:div>
    <w:div w:id="291058009">
      <w:bodyDiv w:val="1"/>
      <w:marLeft w:val="0"/>
      <w:marRight w:val="0"/>
      <w:marTop w:val="0"/>
      <w:marBottom w:val="0"/>
      <w:divBdr>
        <w:top w:val="none" w:sz="0" w:space="0" w:color="auto"/>
        <w:left w:val="none" w:sz="0" w:space="0" w:color="auto"/>
        <w:bottom w:val="none" w:sz="0" w:space="0" w:color="auto"/>
        <w:right w:val="none" w:sz="0" w:space="0" w:color="auto"/>
      </w:divBdr>
    </w:div>
    <w:div w:id="314141129">
      <w:bodyDiv w:val="1"/>
      <w:marLeft w:val="0"/>
      <w:marRight w:val="0"/>
      <w:marTop w:val="0"/>
      <w:marBottom w:val="0"/>
      <w:divBdr>
        <w:top w:val="none" w:sz="0" w:space="0" w:color="auto"/>
        <w:left w:val="none" w:sz="0" w:space="0" w:color="auto"/>
        <w:bottom w:val="none" w:sz="0" w:space="0" w:color="auto"/>
        <w:right w:val="none" w:sz="0" w:space="0" w:color="auto"/>
      </w:divBdr>
    </w:div>
    <w:div w:id="345444708">
      <w:bodyDiv w:val="1"/>
      <w:marLeft w:val="0"/>
      <w:marRight w:val="0"/>
      <w:marTop w:val="0"/>
      <w:marBottom w:val="0"/>
      <w:divBdr>
        <w:top w:val="none" w:sz="0" w:space="0" w:color="auto"/>
        <w:left w:val="none" w:sz="0" w:space="0" w:color="auto"/>
        <w:bottom w:val="none" w:sz="0" w:space="0" w:color="auto"/>
        <w:right w:val="none" w:sz="0" w:space="0" w:color="auto"/>
      </w:divBdr>
    </w:div>
    <w:div w:id="421611526">
      <w:bodyDiv w:val="1"/>
      <w:marLeft w:val="0"/>
      <w:marRight w:val="0"/>
      <w:marTop w:val="0"/>
      <w:marBottom w:val="0"/>
      <w:divBdr>
        <w:top w:val="none" w:sz="0" w:space="0" w:color="auto"/>
        <w:left w:val="none" w:sz="0" w:space="0" w:color="auto"/>
        <w:bottom w:val="none" w:sz="0" w:space="0" w:color="auto"/>
        <w:right w:val="none" w:sz="0" w:space="0" w:color="auto"/>
      </w:divBdr>
    </w:div>
    <w:div w:id="458378525">
      <w:bodyDiv w:val="1"/>
      <w:marLeft w:val="0"/>
      <w:marRight w:val="0"/>
      <w:marTop w:val="0"/>
      <w:marBottom w:val="0"/>
      <w:divBdr>
        <w:top w:val="none" w:sz="0" w:space="0" w:color="auto"/>
        <w:left w:val="none" w:sz="0" w:space="0" w:color="auto"/>
        <w:bottom w:val="none" w:sz="0" w:space="0" w:color="auto"/>
        <w:right w:val="none" w:sz="0" w:space="0" w:color="auto"/>
      </w:divBdr>
    </w:div>
    <w:div w:id="460612209">
      <w:bodyDiv w:val="1"/>
      <w:marLeft w:val="0"/>
      <w:marRight w:val="0"/>
      <w:marTop w:val="0"/>
      <w:marBottom w:val="0"/>
      <w:divBdr>
        <w:top w:val="none" w:sz="0" w:space="0" w:color="auto"/>
        <w:left w:val="none" w:sz="0" w:space="0" w:color="auto"/>
        <w:bottom w:val="none" w:sz="0" w:space="0" w:color="auto"/>
        <w:right w:val="none" w:sz="0" w:space="0" w:color="auto"/>
      </w:divBdr>
    </w:div>
    <w:div w:id="513376015">
      <w:bodyDiv w:val="1"/>
      <w:marLeft w:val="0"/>
      <w:marRight w:val="0"/>
      <w:marTop w:val="0"/>
      <w:marBottom w:val="0"/>
      <w:divBdr>
        <w:top w:val="none" w:sz="0" w:space="0" w:color="auto"/>
        <w:left w:val="none" w:sz="0" w:space="0" w:color="auto"/>
        <w:bottom w:val="none" w:sz="0" w:space="0" w:color="auto"/>
        <w:right w:val="none" w:sz="0" w:space="0" w:color="auto"/>
      </w:divBdr>
    </w:div>
    <w:div w:id="562057518">
      <w:bodyDiv w:val="1"/>
      <w:marLeft w:val="0"/>
      <w:marRight w:val="0"/>
      <w:marTop w:val="0"/>
      <w:marBottom w:val="0"/>
      <w:divBdr>
        <w:top w:val="none" w:sz="0" w:space="0" w:color="auto"/>
        <w:left w:val="none" w:sz="0" w:space="0" w:color="auto"/>
        <w:bottom w:val="none" w:sz="0" w:space="0" w:color="auto"/>
        <w:right w:val="none" w:sz="0" w:space="0" w:color="auto"/>
      </w:divBdr>
    </w:div>
    <w:div w:id="888762100">
      <w:bodyDiv w:val="1"/>
      <w:marLeft w:val="0"/>
      <w:marRight w:val="0"/>
      <w:marTop w:val="0"/>
      <w:marBottom w:val="0"/>
      <w:divBdr>
        <w:top w:val="none" w:sz="0" w:space="0" w:color="auto"/>
        <w:left w:val="none" w:sz="0" w:space="0" w:color="auto"/>
        <w:bottom w:val="none" w:sz="0" w:space="0" w:color="auto"/>
        <w:right w:val="none" w:sz="0" w:space="0" w:color="auto"/>
      </w:divBdr>
    </w:div>
    <w:div w:id="967007101">
      <w:bodyDiv w:val="1"/>
      <w:marLeft w:val="0"/>
      <w:marRight w:val="0"/>
      <w:marTop w:val="0"/>
      <w:marBottom w:val="0"/>
      <w:divBdr>
        <w:top w:val="none" w:sz="0" w:space="0" w:color="auto"/>
        <w:left w:val="none" w:sz="0" w:space="0" w:color="auto"/>
        <w:bottom w:val="none" w:sz="0" w:space="0" w:color="auto"/>
        <w:right w:val="none" w:sz="0" w:space="0" w:color="auto"/>
      </w:divBdr>
    </w:div>
    <w:div w:id="1292325142">
      <w:bodyDiv w:val="1"/>
      <w:marLeft w:val="0"/>
      <w:marRight w:val="0"/>
      <w:marTop w:val="0"/>
      <w:marBottom w:val="0"/>
      <w:divBdr>
        <w:top w:val="none" w:sz="0" w:space="0" w:color="auto"/>
        <w:left w:val="none" w:sz="0" w:space="0" w:color="auto"/>
        <w:bottom w:val="none" w:sz="0" w:space="0" w:color="auto"/>
        <w:right w:val="none" w:sz="0" w:space="0" w:color="auto"/>
      </w:divBdr>
    </w:div>
    <w:div w:id="1413352343">
      <w:bodyDiv w:val="1"/>
      <w:marLeft w:val="0"/>
      <w:marRight w:val="0"/>
      <w:marTop w:val="0"/>
      <w:marBottom w:val="0"/>
      <w:divBdr>
        <w:top w:val="none" w:sz="0" w:space="0" w:color="auto"/>
        <w:left w:val="none" w:sz="0" w:space="0" w:color="auto"/>
        <w:bottom w:val="none" w:sz="0" w:space="0" w:color="auto"/>
        <w:right w:val="none" w:sz="0" w:space="0" w:color="auto"/>
      </w:divBdr>
    </w:div>
    <w:div w:id="1432049125">
      <w:bodyDiv w:val="1"/>
      <w:marLeft w:val="0"/>
      <w:marRight w:val="0"/>
      <w:marTop w:val="0"/>
      <w:marBottom w:val="0"/>
      <w:divBdr>
        <w:top w:val="none" w:sz="0" w:space="0" w:color="auto"/>
        <w:left w:val="none" w:sz="0" w:space="0" w:color="auto"/>
        <w:bottom w:val="none" w:sz="0" w:space="0" w:color="auto"/>
        <w:right w:val="none" w:sz="0" w:space="0" w:color="auto"/>
      </w:divBdr>
    </w:div>
    <w:div w:id="1585384063">
      <w:bodyDiv w:val="1"/>
      <w:marLeft w:val="0"/>
      <w:marRight w:val="0"/>
      <w:marTop w:val="0"/>
      <w:marBottom w:val="0"/>
      <w:divBdr>
        <w:top w:val="none" w:sz="0" w:space="0" w:color="auto"/>
        <w:left w:val="none" w:sz="0" w:space="0" w:color="auto"/>
        <w:bottom w:val="none" w:sz="0" w:space="0" w:color="auto"/>
        <w:right w:val="none" w:sz="0" w:space="0" w:color="auto"/>
      </w:divBdr>
    </w:div>
    <w:div w:id="1586257847">
      <w:bodyDiv w:val="1"/>
      <w:marLeft w:val="0"/>
      <w:marRight w:val="0"/>
      <w:marTop w:val="0"/>
      <w:marBottom w:val="0"/>
      <w:divBdr>
        <w:top w:val="none" w:sz="0" w:space="0" w:color="auto"/>
        <w:left w:val="none" w:sz="0" w:space="0" w:color="auto"/>
        <w:bottom w:val="none" w:sz="0" w:space="0" w:color="auto"/>
        <w:right w:val="none" w:sz="0" w:space="0" w:color="auto"/>
      </w:divBdr>
    </w:div>
    <w:div w:id="1615625227">
      <w:bodyDiv w:val="1"/>
      <w:marLeft w:val="0"/>
      <w:marRight w:val="0"/>
      <w:marTop w:val="0"/>
      <w:marBottom w:val="0"/>
      <w:divBdr>
        <w:top w:val="none" w:sz="0" w:space="0" w:color="auto"/>
        <w:left w:val="none" w:sz="0" w:space="0" w:color="auto"/>
        <w:bottom w:val="none" w:sz="0" w:space="0" w:color="auto"/>
        <w:right w:val="none" w:sz="0" w:space="0" w:color="auto"/>
      </w:divBdr>
    </w:div>
    <w:div w:id="1901597888">
      <w:bodyDiv w:val="1"/>
      <w:marLeft w:val="0"/>
      <w:marRight w:val="0"/>
      <w:marTop w:val="0"/>
      <w:marBottom w:val="0"/>
      <w:divBdr>
        <w:top w:val="none" w:sz="0" w:space="0" w:color="auto"/>
        <w:left w:val="none" w:sz="0" w:space="0" w:color="auto"/>
        <w:bottom w:val="none" w:sz="0" w:space="0" w:color="auto"/>
        <w:right w:val="none" w:sz="0" w:space="0" w:color="auto"/>
      </w:divBdr>
    </w:div>
    <w:div w:id="1928998547">
      <w:bodyDiv w:val="1"/>
      <w:marLeft w:val="0"/>
      <w:marRight w:val="0"/>
      <w:marTop w:val="0"/>
      <w:marBottom w:val="0"/>
      <w:divBdr>
        <w:top w:val="none" w:sz="0" w:space="0" w:color="auto"/>
        <w:left w:val="none" w:sz="0" w:space="0" w:color="auto"/>
        <w:bottom w:val="none" w:sz="0" w:space="0" w:color="auto"/>
        <w:right w:val="none" w:sz="0" w:space="0" w:color="auto"/>
      </w:divBdr>
    </w:div>
    <w:div w:id="2088720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rca.al" TargetMode="External"/><Relationship Id="rId18" Type="http://schemas.openxmlformats.org/officeDocument/2006/relationships/hyperlink" Target="https://ec.europa.eu/international-partnerships/comm-visibility-requirements_e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institute.irca@gmail.com" TargetMode="External"/><Relationship Id="rId7" Type="http://schemas.openxmlformats.org/officeDocument/2006/relationships/endnotes" Target="endnotes.xml"/><Relationship Id="rId12" Type="http://schemas.openxmlformats.org/officeDocument/2006/relationships/hyperlink" Target="mailto:info@romalitico.org" TargetMode="External"/><Relationship Id="rId17" Type="http://schemas.openxmlformats.org/officeDocument/2006/relationships/hyperlink" Target="mailto:office@yuromcentar.r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ontact.kalisara.ric@gmail.com" TargetMode="External"/><Relationship Id="rId20" Type="http://schemas.openxmlformats.org/officeDocument/2006/relationships/hyperlink" Target="mailto:info@romalitico.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malitico.org" TargetMode="External"/><Relationship Id="rId24" Type="http://schemas.openxmlformats.org/officeDocument/2006/relationships/hyperlink" Target="mailto:office@yuromcentar.rs" TargetMode="External"/><Relationship Id="rId5" Type="http://schemas.openxmlformats.org/officeDocument/2006/relationships/webSettings" Target="webSettings.xml"/><Relationship Id="rId15" Type="http://schemas.openxmlformats.org/officeDocument/2006/relationships/hyperlink" Target="mailto:romaversitaskosovo@gmail.com" TargetMode="External"/><Relationship Id="rId23" Type="http://schemas.openxmlformats.org/officeDocument/2006/relationships/hyperlink" Target="mailto:contact.kalisara.ric@gmail.com" TargetMode="External"/><Relationship Id="rId28" Type="http://schemas.microsoft.com/office/2016/09/relationships/commentsIds" Target="commentsIds.xml"/><Relationship Id="rId10" Type="http://schemas.openxmlformats.org/officeDocument/2006/relationships/hyperlink" Target="https://wikis.ec.europa.eu/display/ExactExternalWiki/ePRAG" TargetMode="External"/><Relationship Id="rId19" Type="http://schemas.openxmlformats.org/officeDocument/2006/relationships/hyperlink" Target="https://commission.europa.eu/inforeur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nstitute.irca@gmail.com" TargetMode="External"/><Relationship Id="rId22" Type="http://schemas.openxmlformats.org/officeDocument/2006/relationships/hyperlink" Target="mailto:romaversitaskosovo@gmail.com" TargetMode="Externa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F1F83-E904-405C-B788-F9242D0D8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9298</Words>
  <Characters>53004</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lpstr>
    </vt:vector>
  </TitlesOfParts>
  <Company>European Commission</Company>
  <LinksUpToDate>false</LinksUpToDate>
  <CharactersWithSpaces>62178</CharactersWithSpaces>
  <SharedDoc>false</SharedDoc>
  <HLinks>
    <vt:vector size="270" baseType="variant">
      <vt:variant>
        <vt:i4>3145741</vt:i4>
      </vt:variant>
      <vt:variant>
        <vt:i4>231</vt:i4>
      </vt:variant>
      <vt:variant>
        <vt:i4>0</vt:i4>
      </vt:variant>
      <vt:variant>
        <vt:i4>5</vt:i4>
      </vt:variant>
      <vt:variant>
        <vt:lpwstr>https://ec.europa.eu/international-partnerships/financial-management-toolkit_en</vt:lpwstr>
      </vt:variant>
      <vt:variant>
        <vt:lpwstr/>
      </vt:variant>
      <vt:variant>
        <vt:i4>8323119</vt:i4>
      </vt:variant>
      <vt:variant>
        <vt:i4>228</vt:i4>
      </vt:variant>
      <vt:variant>
        <vt:i4>0</vt:i4>
      </vt:variant>
      <vt:variant>
        <vt:i4>5</vt:i4>
      </vt:variant>
      <vt:variant>
        <vt:lpwstr>http://ec.europa.eu/europeaid/companion/document.do?nodeNumber=19&amp;locale=en</vt:lpwstr>
      </vt:variant>
      <vt:variant>
        <vt:lpwstr/>
      </vt:variant>
      <vt:variant>
        <vt:i4>3604500</vt:i4>
      </vt:variant>
      <vt:variant>
        <vt:i4>225</vt:i4>
      </vt:variant>
      <vt:variant>
        <vt:i4>0</vt:i4>
      </vt:variant>
      <vt:variant>
        <vt:i4>5</vt:i4>
      </vt:variant>
      <vt:variant>
        <vt:lpwstr>https://ec.europa.eu/international-partnerships/funding/managing-project_en</vt:lpwstr>
      </vt:variant>
      <vt:variant>
        <vt:lpwstr/>
      </vt:variant>
      <vt:variant>
        <vt:i4>589946</vt:i4>
      </vt:variant>
      <vt:variant>
        <vt:i4>222</vt:i4>
      </vt:variant>
      <vt:variant>
        <vt:i4>0</vt:i4>
      </vt:variant>
      <vt:variant>
        <vt:i4>5</vt:i4>
      </vt:variant>
      <vt:variant>
        <vt:lpwstr>https://ec.europa.eu/international-partnerships/system/files/per_diem_rates_20191218.pdf</vt:lpwstr>
      </vt:variant>
      <vt:variant>
        <vt:lpwstr/>
      </vt:variant>
      <vt:variant>
        <vt:i4>7209035</vt:i4>
      </vt:variant>
      <vt:variant>
        <vt:i4>219</vt:i4>
      </vt:variant>
      <vt:variant>
        <vt:i4>0</vt:i4>
      </vt:variant>
      <vt:variant>
        <vt:i4>5</vt:i4>
      </vt:variant>
      <vt:variant>
        <vt:lpwstr>https://ec.europa.eu/international-partnerships/home_fr</vt:lpwstr>
      </vt:variant>
      <vt:variant>
        <vt:lpwstr/>
      </vt:variant>
      <vt:variant>
        <vt:i4>4784161</vt:i4>
      </vt:variant>
      <vt:variant>
        <vt:i4>216</vt:i4>
      </vt:variant>
      <vt:variant>
        <vt:i4>0</vt:i4>
      </vt:variant>
      <vt:variant>
        <vt:i4>5</vt:i4>
      </vt:variant>
      <vt:variant>
        <vt:lpwstr>http://ec.europa.eu/budget/explained/management/protecting/protect_en.cfm</vt:lpwstr>
      </vt:variant>
      <vt:variant>
        <vt:lpwstr/>
      </vt:variant>
      <vt:variant>
        <vt:i4>1638509</vt:i4>
      </vt:variant>
      <vt:variant>
        <vt:i4>213</vt:i4>
      </vt:variant>
      <vt:variant>
        <vt:i4>0</vt:i4>
      </vt:variant>
      <vt:variant>
        <vt:i4>5</vt:i4>
      </vt:variant>
      <vt:variant>
        <vt:lpwstr>https://ec.europa.eu/international-partnerships/funding/looking-for-funding_en</vt:lpwstr>
      </vt:variant>
      <vt:variant>
        <vt:lpwstr/>
      </vt:variant>
      <vt:variant>
        <vt:i4>1638509</vt:i4>
      </vt:variant>
      <vt:variant>
        <vt:i4>210</vt:i4>
      </vt:variant>
      <vt:variant>
        <vt:i4>0</vt:i4>
      </vt:variant>
      <vt:variant>
        <vt:i4>5</vt:i4>
      </vt:variant>
      <vt:variant>
        <vt:lpwstr>https://ec.europa.eu/international-partnerships/funding/looking-for-funding_en</vt:lpwstr>
      </vt:variant>
      <vt:variant>
        <vt:lpwstr/>
      </vt:variant>
      <vt:variant>
        <vt:i4>1638509</vt:i4>
      </vt:variant>
      <vt:variant>
        <vt:i4>207</vt:i4>
      </vt:variant>
      <vt:variant>
        <vt:i4>0</vt:i4>
      </vt:variant>
      <vt:variant>
        <vt:i4>5</vt:i4>
      </vt:variant>
      <vt:variant>
        <vt:lpwstr>https://ec.europa.eu/international-partnerships/funding/looking-for-funding_en</vt:lpwstr>
      </vt:variant>
      <vt:variant>
        <vt:lpwstr/>
      </vt:variant>
      <vt:variant>
        <vt:i4>1507410</vt:i4>
      </vt:variant>
      <vt:variant>
        <vt:i4>204</vt:i4>
      </vt:variant>
      <vt:variant>
        <vt:i4>0</vt:i4>
      </vt:variant>
      <vt:variant>
        <vt:i4>5</vt:i4>
      </vt:variant>
      <vt:variant>
        <vt:lpwstr>https://ec.europa.eu/transparency/regdoc/?fuseaction=list&amp;coteId=3&amp;year=2019&amp;number=2646&amp;version=ALL&amp;language=en</vt:lpwstr>
      </vt:variant>
      <vt:variant>
        <vt:lpwstr/>
      </vt:variant>
      <vt:variant>
        <vt:i4>1507410</vt:i4>
      </vt:variant>
      <vt:variant>
        <vt:i4>201</vt:i4>
      </vt:variant>
      <vt:variant>
        <vt:i4>0</vt:i4>
      </vt:variant>
      <vt:variant>
        <vt:i4>5</vt:i4>
      </vt:variant>
      <vt:variant>
        <vt:lpwstr>https://ec.europa.eu/transparency/regdoc/?fuseaction=list&amp;coteId=3&amp;year=2019&amp;number=2646&amp;version=ALL&amp;language=en</vt:lpwstr>
      </vt:variant>
      <vt:variant>
        <vt:lpwstr/>
      </vt:variant>
      <vt:variant>
        <vt:i4>720940</vt:i4>
      </vt:variant>
      <vt:variant>
        <vt:i4>198</vt:i4>
      </vt:variant>
      <vt:variant>
        <vt:i4>0</vt:i4>
      </vt:variant>
      <vt:variant>
        <vt:i4>5</vt:i4>
      </vt:variant>
      <vt:variant>
        <vt:lpwstr>https://ec.europa.eu/international-partnerships/system/files/communication-visibility-requirements-2018_en.pdf</vt:lpwstr>
      </vt:variant>
      <vt:variant>
        <vt:lpwstr/>
      </vt:variant>
      <vt:variant>
        <vt:i4>524372</vt:i4>
      </vt:variant>
      <vt:variant>
        <vt:i4>195</vt:i4>
      </vt:variant>
      <vt:variant>
        <vt:i4>0</vt:i4>
      </vt:variant>
      <vt:variant>
        <vt:i4>5</vt:i4>
      </vt:variant>
      <vt:variant>
        <vt:lpwstr>http://ec.europa.eu/europeaid/prag/document.do?locale=en</vt:lpwstr>
      </vt:variant>
      <vt:variant>
        <vt:lpwstr/>
      </vt:variant>
      <vt:variant>
        <vt:i4>1114164</vt:i4>
      </vt:variant>
      <vt:variant>
        <vt:i4>188</vt:i4>
      </vt:variant>
      <vt:variant>
        <vt:i4>0</vt:i4>
      </vt:variant>
      <vt:variant>
        <vt:i4>5</vt:i4>
      </vt:variant>
      <vt:variant>
        <vt:lpwstr/>
      </vt:variant>
      <vt:variant>
        <vt:lpwstr>_Toc75363237</vt:lpwstr>
      </vt:variant>
      <vt:variant>
        <vt:i4>1048628</vt:i4>
      </vt:variant>
      <vt:variant>
        <vt:i4>182</vt:i4>
      </vt:variant>
      <vt:variant>
        <vt:i4>0</vt:i4>
      </vt:variant>
      <vt:variant>
        <vt:i4>5</vt:i4>
      </vt:variant>
      <vt:variant>
        <vt:lpwstr/>
      </vt:variant>
      <vt:variant>
        <vt:lpwstr>_Toc75363236</vt:lpwstr>
      </vt:variant>
      <vt:variant>
        <vt:i4>1245236</vt:i4>
      </vt:variant>
      <vt:variant>
        <vt:i4>176</vt:i4>
      </vt:variant>
      <vt:variant>
        <vt:i4>0</vt:i4>
      </vt:variant>
      <vt:variant>
        <vt:i4>5</vt:i4>
      </vt:variant>
      <vt:variant>
        <vt:lpwstr/>
      </vt:variant>
      <vt:variant>
        <vt:lpwstr>_Toc75363235</vt:lpwstr>
      </vt:variant>
      <vt:variant>
        <vt:i4>1179700</vt:i4>
      </vt:variant>
      <vt:variant>
        <vt:i4>170</vt:i4>
      </vt:variant>
      <vt:variant>
        <vt:i4>0</vt:i4>
      </vt:variant>
      <vt:variant>
        <vt:i4>5</vt:i4>
      </vt:variant>
      <vt:variant>
        <vt:lpwstr/>
      </vt:variant>
      <vt:variant>
        <vt:lpwstr>_Toc75363234</vt:lpwstr>
      </vt:variant>
      <vt:variant>
        <vt:i4>1376308</vt:i4>
      </vt:variant>
      <vt:variant>
        <vt:i4>164</vt:i4>
      </vt:variant>
      <vt:variant>
        <vt:i4>0</vt:i4>
      </vt:variant>
      <vt:variant>
        <vt:i4>5</vt:i4>
      </vt:variant>
      <vt:variant>
        <vt:lpwstr/>
      </vt:variant>
      <vt:variant>
        <vt:lpwstr>_Toc75363233</vt:lpwstr>
      </vt:variant>
      <vt:variant>
        <vt:i4>1310772</vt:i4>
      </vt:variant>
      <vt:variant>
        <vt:i4>158</vt:i4>
      </vt:variant>
      <vt:variant>
        <vt:i4>0</vt:i4>
      </vt:variant>
      <vt:variant>
        <vt:i4>5</vt:i4>
      </vt:variant>
      <vt:variant>
        <vt:lpwstr/>
      </vt:variant>
      <vt:variant>
        <vt:lpwstr>_Toc75363232</vt:lpwstr>
      </vt:variant>
      <vt:variant>
        <vt:i4>1507380</vt:i4>
      </vt:variant>
      <vt:variant>
        <vt:i4>152</vt:i4>
      </vt:variant>
      <vt:variant>
        <vt:i4>0</vt:i4>
      </vt:variant>
      <vt:variant>
        <vt:i4>5</vt:i4>
      </vt:variant>
      <vt:variant>
        <vt:lpwstr/>
      </vt:variant>
      <vt:variant>
        <vt:lpwstr>_Toc75363231</vt:lpwstr>
      </vt:variant>
      <vt:variant>
        <vt:i4>1441844</vt:i4>
      </vt:variant>
      <vt:variant>
        <vt:i4>146</vt:i4>
      </vt:variant>
      <vt:variant>
        <vt:i4>0</vt:i4>
      </vt:variant>
      <vt:variant>
        <vt:i4>5</vt:i4>
      </vt:variant>
      <vt:variant>
        <vt:lpwstr/>
      </vt:variant>
      <vt:variant>
        <vt:lpwstr>_Toc75363230</vt:lpwstr>
      </vt:variant>
      <vt:variant>
        <vt:i4>2031669</vt:i4>
      </vt:variant>
      <vt:variant>
        <vt:i4>140</vt:i4>
      </vt:variant>
      <vt:variant>
        <vt:i4>0</vt:i4>
      </vt:variant>
      <vt:variant>
        <vt:i4>5</vt:i4>
      </vt:variant>
      <vt:variant>
        <vt:lpwstr/>
      </vt:variant>
      <vt:variant>
        <vt:lpwstr>_Toc75363229</vt:lpwstr>
      </vt:variant>
      <vt:variant>
        <vt:i4>1966133</vt:i4>
      </vt:variant>
      <vt:variant>
        <vt:i4>134</vt:i4>
      </vt:variant>
      <vt:variant>
        <vt:i4>0</vt:i4>
      </vt:variant>
      <vt:variant>
        <vt:i4>5</vt:i4>
      </vt:variant>
      <vt:variant>
        <vt:lpwstr/>
      </vt:variant>
      <vt:variant>
        <vt:lpwstr>_Toc75363228</vt:lpwstr>
      </vt:variant>
      <vt:variant>
        <vt:i4>1048630</vt:i4>
      </vt:variant>
      <vt:variant>
        <vt:i4>128</vt:i4>
      </vt:variant>
      <vt:variant>
        <vt:i4>0</vt:i4>
      </vt:variant>
      <vt:variant>
        <vt:i4>5</vt:i4>
      </vt:variant>
      <vt:variant>
        <vt:lpwstr/>
      </vt:variant>
      <vt:variant>
        <vt:lpwstr>_Toc75363216</vt:lpwstr>
      </vt:variant>
      <vt:variant>
        <vt:i4>1245238</vt:i4>
      </vt:variant>
      <vt:variant>
        <vt:i4>122</vt:i4>
      </vt:variant>
      <vt:variant>
        <vt:i4>0</vt:i4>
      </vt:variant>
      <vt:variant>
        <vt:i4>5</vt:i4>
      </vt:variant>
      <vt:variant>
        <vt:lpwstr/>
      </vt:variant>
      <vt:variant>
        <vt:lpwstr>_Toc75363215</vt:lpwstr>
      </vt:variant>
      <vt:variant>
        <vt:i4>1179702</vt:i4>
      </vt:variant>
      <vt:variant>
        <vt:i4>116</vt:i4>
      </vt:variant>
      <vt:variant>
        <vt:i4>0</vt:i4>
      </vt:variant>
      <vt:variant>
        <vt:i4>5</vt:i4>
      </vt:variant>
      <vt:variant>
        <vt:lpwstr/>
      </vt:variant>
      <vt:variant>
        <vt:lpwstr>_Toc75363214</vt:lpwstr>
      </vt:variant>
      <vt:variant>
        <vt:i4>1376310</vt:i4>
      </vt:variant>
      <vt:variant>
        <vt:i4>110</vt:i4>
      </vt:variant>
      <vt:variant>
        <vt:i4>0</vt:i4>
      </vt:variant>
      <vt:variant>
        <vt:i4>5</vt:i4>
      </vt:variant>
      <vt:variant>
        <vt:lpwstr/>
      </vt:variant>
      <vt:variant>
        <vt:lpwstr>_Toc75363213</vt:lpwstr>
      </vt:variant>
      <vt:variant>
        <vt:i4>1310774</vt:i4>
      </vt:variant>
      <vt:variant>
        <vt:i4>104</vt:i4>
      </vt:variant>
      <vt:variant>
        <vt:i4>0</vt:i4>
      </vt:variant>
      <vt:variant>
        <vt:i4>5</vt:i4>
      </vt:variant>
      <vt:variant>
        <vt:lpwstr/>
      </vt:variant>
      <vt:variant>
        <vt:lpwstr>_Toc75363212</vt:lpwstr>
      </vt:variant>
      <vt:variant>
        <vt:i4>1507382</vt:i4>
      </vt:variant>
      <vt:variant>
        <vt:i4>98</vt:i4>
      </vt:variant>
      <vt:variant>
        <vt:i4>0</vt:i4>
      </vt:variant>
      <vt:variant>
        <vt:i4>5</vt:i4>
      </vt:variant>
      <vt:variant>
        <vt:lpwstr/>
      </vt:variant>
      <vt:variant>
        <vt:lpwstr>_Toc75363211</vt:lpwstr>
      </vt:variant>
      <vt:variant>
        <vt:i4>2031671</vt:i4>
      </vt:variant>
      <vt:variant>
        <vt:i4>92</vt:i4>
      </vt:variant>
      <vt:variant>
        <vt:i4>0</vt:i4>
      </vt:variant>
      <vt:variant>
        <vt:i4>5</vt:i4>
      </vt:variant>
      <vt:variant>
        <vt:lpwstr/>
      </vt:variant>
      <vt:variant>
        <vt:lpwstr>_Toc75363209</vt:lpwstr>
      </vt:variant>
      <vt:variant>
        <vt:i4>1966135</vt:i4>
      </vt:variant>
      <vt:variant>
        <vt:i4>86</vt:i4>
      </vt:variant>
      <vt:variant>
        <vt:i4>0</vt:i4>
      </vt:variant>
      <vt:variant>
        <vt:i4>5</vt:i4>
      </vt:variant>
      <vt:variant>
        <vt:lpwstr/>
      </vt:variant>
      <vt:variant>
        <vt:lpwstr>_Toc75363208</vt:lpwstr>
      </vt:variant>
      <vt:variant>
        <vt:i4>1048631</vt:i4>
      </vt:variant>
      <vt:variant>
        <vt:i4>80</vt:i4>
      </vt:variant>
      <vt:variant>
        <vt:i4>0</vt:i4>
      </vt:variant>
      <vt:variant>
        <vt:i4>5</vt:i4>
      </vt:variant>
      <vt:variant>
        <vt:lpwstr/>
      </vt:variant>
      <vt:variant>
        <vt:lpwstr>_Toc75363206</vt:lpwstr>
      </vt:variant>
      <vt:variant>
        <vt:i4>1245239</vt:i4>
      </vt:variant>
      <vt:variant>
        <vt:i4>74</vt:i4>
      </vt:variant>
      <vt:variant>
        <vt:i4>0</vt:i4>
      </vt:variant>
      <vt:variant>
        <vt:i4>5</vt:i4>
      </vt:variant>
      <vt:variant>
        <vt:lpwstr/>
      </vt:variant>
      <vt:variant>
        <vt:lpwstr>_Toc75363205</vt:lpwstr>
      </vt:variant>
      <vt:variant>
        <vt:i4>1507383</vt:i4>
      </vt:variant>
      <vt:variant>
        <vt:i4>68</vt:i4>
      </vt:variant>
      <vt:variant>
        <vt:i4>0</vt:i4>
      </vt:variant>
      <vt:variant>
        <vt:i4>5</vt:i4>
      </vt:variant>
      <vt:variant>
        <vt:lpwstr/>
      </vt:variant>
      <vt:variant>
        <vt:lpwstr>_Toc75363201</vt:lpwstr>
      </vt:variant>
      <vt:variant>
        <vt:i4>1441847</vt:i4>
      </vt:variant>
      <vt:variant>
        <vt:i4>62</vt:i4>
      </vt:variant>
      <vt:variant>
        <vt:i4>0</vt:i4>
      </vt:variant>
      <vt:variant>
        <vt:i4>5</vt:i4>
      </vt:variant>
      <vt:variant>
        <vt:lpwstr/>
      </vt:variant>
      <vt:variant>
        <vt:lpwstr>_Toc75363200</vt:lpwstr>
      </vt:variant>
      <vt:variant>
        <vt:i4>1835070</vt:i4>
      </vt:variant>
      <vt:variant>
        <vt:i4>56</vt:i4>
      </vt:variant>
      <vt:variant>
        <vt:i4>0</vt:i4>
      </vt:variant>
      <vt:variant>
        <vt:i4>5</vt:i4>
      </vt:variant>
      <vt:variant>
        <vt:lpwstr/>
      </vt:variant>
      <vt:variant>
        <vt:lpwstr>_Toc75363199</vt:lpwstr>
      </vt:variant>
      <vt:variant>
        <vt:i4>1900606</vt:i4>
      </vt:variant>
      <vt:variant>
        <vt:i4>50</vt:i4>
      </vt:variant>
      <vt:variant>
        <vt:i4>0</vt:i4>
      </vt:variant>
      <vt:variant>
        <vt:i4>5</vt:i4>
      </vt:variant>
      <vt:variant>
        <vt:lpwstr/>
      </vt:variant>
      <vt:variant>
        <vt:lpwstr>_Toc75363198</vt:lpwstr>
      </vt:variant>
      <vt:variant>
        <vt:i4>1179710</vt:i4>
      </vt:variant>
      <vt:variant>
        <vt:i4>44</vt:i4>
      </vt:variant>
      <vt:variant>
        <vt:i4>0</vt:i4>
      </vt:variant>
      <vt:variant>
        <vt:i4>5</vt:i4>
      </vt:variant>
      <vt:variant>
        <vt:lpwstr/>
      </vt:variant>
      <vt:variant>
        <vt:lpwstr>_Toc75363197</vt:lpwstr>
      </vt:variant>
      <vt:variant>
        <vt:i4>1048638</vt:i4>
      </vt:variant>
      <vt:variant>
        <vt:i4>38</vt:i4>
      </vt:variant>
      <vt:variant>
        <vt:i4>0</vt:i4>
      </vt:variant>
      <vt:variant>
        <vt:i4>5</vt:i4>
      </vt:variant>
      <vt:variant>
        <vt:lpwstr/>
      </vt:variant>
      <vt:variant>
        <vt:lpwstr>_Toc75363195</vt:lpwstr>
      </vt:variant>
      <vt:variant>
        <vt:i4>1114174</vt:i4>
      </vt:variant>
      <vt:variant>
        <vt:i4>32</vt:i4>
      </vt:variant>
      <vt:variant>
        <vt:i4>0</vt:i4>
      </vt:variant>
      <vt:variant>
        <vt:i4>5</vt:i4>
      </vt:variant>
      <vt:variant>
        <vt:lpwstr/>
      </vt:variant>
      <vt:variant>
        <vt:lpwstr>_Toc75363194</vt:lpwstr>
      </vt:variant>
      <vt:variant>
        <vt:i4>1441854</vt:i4>
      </vt:variant>
      <vt:variant>
        <vt:i4>26</vt:i4>
      </vt:variant>
      <vt:variant>
        <vt:i4>0</vt:i4>
      </vt:variant>
      <vt:variant>
        <vt:i4>5</vt:i4>
      </vt:variant>
      <vt:variant>
        <vt:lpwstr/>
      </vt:variant>
      <vt:variant>
        <vt:lpwstr>_Toc75363193</vt:lpwstr>
      </vt:variant>
      <vt:variant>
        <vt:i4>1507390</vt:i4>
      </vt:variant>
      <vt:variant>
        <vt:i4>20</vt:i4>
      </vt:variant>
      <vt:variant>
        <vt:i4>0</vt:i4>
      </vt:variant>
      <vt:variant>
        <vt:i4>5</vt:i4>
      </vt:variant>
      <vt:variant>
        <vt:lpwstr/>
      </vt:variant>
      <vt:variant>
        <vt:lpwstr>_Toc75363192</vt:lpwstr>
      </vt:variant>
      <vt:variant>
        <vt:i4>1310782</vt:i4>
      </vt:variant>
      <vt:variant>
        <vt:i4>14</vt:i4>
      </vt:variant>
      <vt:variant>
        <vt:i4>0</vt:i4>
      </vt:variant>
      <vt:variant>
        <vt:i4>5</vt:i4>
      </vt:variant>
      <vt:variant>
        <vt:lpwstr/>
      </vt:variant>
      <vt:variant>
        <vt:lpwstr>_Toc75363191</vt:lpwstr>
      </vt:variant>
      <vt:variant>
        <vt:i4>1376318</vt:i4>
      </vt:variant>
      <vt:variant>
        <vt:i4>8</vt:i4>
      </vt:variant>
      <vt:variant>
        <vt:i4>0</vt:i4>
      </vt:variant>
      <vt:variant>
        <vt:i4>5</vt:i4>
      </vt:variant>
      <vt:variant>
        <vt:lpwstr/>
      </vt:variant>
      <vt:variant>
        <vt:lpwstr>_Toc75363190</vt:lpwstr>
      </vt:variant>
      <vt:variant>
        <vt:i4>1835071</vt:i4>
      </vt:variant>
      <vt:variant>
        <vt:i4>2</vt:i4>
      </vt:variant>
      <vt:variant>
        <vt:i4>0</vt:i4>
      </vt:variant>
      <vt:variant>
        <vt:i4>5</vt:i4>
      </vt:variant>
      <vt:variant>
        <vt:lpwstr/>
      </vt:variant>
      <vt:variant>
        <vt:lpwstr>_Toc75363189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florean</dc:creator>
  <cp:keywords/>
  <dc:description/>
  <cp:lastModifiedBy>Sanela Home</cp:lastModifiedBy>
  <cp:revision>6</cp:revision>
  <cp:lastPrinted>2015-06-18T12:54:00Z</cp:lastPrinted>
  <dcterms:created xsi:type="dcterms:W3CDTF">2026-09-10T10:32:00Z</dcterms:created>
  <dcterms:modified xsi:type="dcterms:W3CDTF">2026-09-13T18:34:00Z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Editor">
    <vt:lpwstr>wagneel</vt:lpwstr>
  </property>
  <property fmtid="{D5CDD505-2E9C-101B-9397-08002B2CF9AE}" pid="4" name="_DocHome">
    <vt:i4>52126651</vt:i4>
  </property>
  <property fmtid="{D5CDD505-2E9C-101B-9397-08002B2CF9AE}" pid="5" name="MSIP_Label_6bd9ddd1-4d20-43f6-abfa-fc3c07406f94_Enabled">
    <vt:lpwstr>true</vt:lpwstr>
  </property>
  <property fmtid="{D5CDD505-2E9C-101B-9397-08002B2CF9AE}" pid="6" name="MSIP_Label_6bd9ddd1-4d20-43f6-abfa-fc3c07406f94_SetDate">
    <vt:lpwstr>2023-02-01T11:30:33Z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084e9653-2413-494c-af68-c3f1746181eb</vt:lpwstr>
  </property>
  <property fmtid="{D5CDD505-2E9C-101B-9397-08002B2CF9AE}" pid="11" name="MSIP_Label_6bd9ddd1-4d20-43f6-abfa-fc3c07406f94_ContentBits">
    <vt:lpwstr>0</vt:lpwstr>
  </property>
</Properties>
</file>